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ED" w:rsidRDefault="00995AED" w:rsidP="0062160F">
      <w:pPr>
        <w:pStyle w:val="HTML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95AED">
        <w:rPr>
          <w:rFonts w:ascii="Times New Roman" w:hAnsi="Times New Roman" w:cs="Times New Roman"/>
          <w:b/>
          <w:color w:val="000000"/>
          <w:shd w:val="clear" w:color="auto" w:fill="FFFFFF"/>
        </w:rPr>
        <w:t>Муниципальное автономное дошкольное образовательное учреждение детский сад № 505</w:t>
      </w:r>
    </w:p>
    <w:p w:rsidR="00995AED" w:rsidRDefault="00995AED" w:rsidP="0062160F">
      <w:pPr>
        <w:pStyle w:val="HTML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Г. Екатеринбург, ул. Советская 16 А, 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e-mail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 xml:space="preserve"> </w:t>
      </w:r>
      <w:hyperlink r:id="rId8" w:history="1">
        <w:r w:rsidRPr="002C4C77">
          <w:rPr>
            <w:rStyle w:val="a4"/>
            <w:rFonts w:ascii="Times New Roman" w:hAnsi="Times New Roman" w:cs="Times New Roman"/>
            <w:b/>
            <w:shd w:val="clear" w:color="auto" w:fill="FFFFFF"/>
            <w:lang w:val="en-US"/>
          </w:rPr>
          <w:t>madou505@mail.ru</w:t>
        </w:r>
      </w:hyperlink>
    </w:p>
    <w:p w:rsidR="00995AED" w:rsidRPr="00995AED" w:rsidRDefault="00995AED" w:rsidP="0062160F">
      <w:pPr>
        <w:pStyle w:val="HTML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_______________________________________________________________________________________________</w:t>
      </w:r>
    </w:p>
    <w:p w:rsidR="0062160F" w:rsidRDefault="00750B14" w:rsidP="0062160F">
      <w:pPr>
        <w:pStyle w:val="HTML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6216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Комплексн</w:t>
      </w:r>
      <w:r w:rsidR="001F2B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ое</w:t>
      </w:r>
      <w:r w:rsidRPr="006216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1F2B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развитие</w:t>
      </w:r>
      <w:r w:rsidRPr="006216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дошкольник</w:t>
      </w:r>
      <w:r w:rsidR="00ED5D7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</w:t>
      </w:r>
      <w:r w:rsidR="0062160F" w:rsidRPr="006216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2160F" w:rsidRPr="0062160F">
        <w:rPr>
          <w:rFonts w:ascii="Times New Roman" w:hAnsi="Times New Roman" w:cs="Times New Roman"/>
          <w:b/>
          <w:color w:val="333333"/>
          <w:sz w:val="32"/>
          <w:szCs w:val="32"/>
        </w:rPr>
        <w:t>средствами конструктора ТИКО</w:t>
      </w:r>
      <w:r w:rsidR="0062160F">
        <w:rPr>
          <w:rFonts w:ascii="Times New Roman" w:hAnsi="Times New Roman" w:cs="Times New Roman"/>
          <w:b/>
          <w:color w:val="333333"/>
          <w:sz w:val="32"/>
          <w:szCs w:val="32"/>
        </w:rPr>
        <w:t>.</w:t>
      </w:r>
    </w:p>
    <w:p w:rsidR="00995AED" w:rsidRDefault="00995AED" w:rsidP="00995AE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0" w:name="_GoBack"/>
      <w:bookmarkEnd w:id="0"/>
    </w:p>
    <w:p w:rsidR="00995AED" w:rsidRDefault="00995AED" w:rsidP="00995AE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95AE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Подготовила: </w:t>
      </w:r>
    </w:p>
    <w:p w:rsidR="00995AED" w:rsidRPr="00111131" w:rsidRDefault="00995AED" w:rsidP="00995AED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995AED">
        <w:rPr>
          <w:rFonts w:ascii="Times New Roman" w:hAnsi="Times New Roman" w:cs="Times New Roman"/>
          <w:color w:val="333333"/>
          <w:sz w:val="24"/>
          <w:szCs w:val="24"/>
        </w:rPr>
        <w:t>Котова Наталья Николаевна, Зам. зав. по ВМР</w:t>
      </w:r>
    </w:p>
    <w:p w:rsidR="00995AED" w:rsidRPr="00995AED" w:rsidRDefault="00995AED" w:rsidP="00995AE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Апрель, 2019 год.</w:t>
      </w:r>
    </w:p>
    <w:p w:rsidR="00750B14" w:rsidRPr="00750B14" w:rsidRDefault="00750B14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750B14" w:rsidRPr="00995AED" w:rsidRDefault="00B012BE" w:rsidP="00B012BE">
      <w:pPr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50B14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Воспитание ребенка 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50B14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B77C5A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процесс,</w:t>
      </w:r>
      <w:r w:rsidR="00750B14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имеющи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750B14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множество составляющих.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Федеральном Законе от 29.12.2012 года № 273 «Об образовании в Российской Федерации» глава 7, статья 64, п.1 «Дошкольное </w:t>
      </w:r>
      <w:r w:rsidR="00B77C5A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образование» говорится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что «Дошкольное образование 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направлено на          </w:t>
      </w:r>
      <w:r w:rsidR="00750B14" w:rsidRPr="00995AED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  <w:t>формирование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общей культуры, </w:t>
      </w:r>
      <w:r w:rsidR="00B77C5A" w:rsidRPr="00995AED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  <w:t>развитие физических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, интеллектуальных, </w:t>
      </w:r>
      <w:r w:rsidR="00B77C5A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нравственных, этических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и личностных качеств, </w:t>
      </w:r>
      <w:r w:rsidR="00750B14" w:rsidRPr="00995AED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</w:rPr>
        <w:t>формирование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предпосылок учебной деятельности, сохранение </w:t>
      </w:r>
      <w:r w:rsidR="00B77C5A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укрепление</w:t>
      </w:r>
      <w:r w:rsidR="00750B14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здоровья детей дошкольного возраста».</w:t>
      </w:r>
    </w:p>
    <w:p w:rsidR="00B77C5A" w:rsidRPr="00995AED" w:rsidRDefault="00B012BE" w:rsidP="00B012BE">
      <w:pPr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Что же такое комплексный подход</w:t>
      </w:r>
      <w:r w:rsidR="00B77C5A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в развитии дошкольника</w:t>
      </w:r>
      <w:r w:rsidR="00995AED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да еще и средствами конструктора ТИКО</w:t>
      </w:r>
      <w:r w:rsidR="00B77C5A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?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:rsidR="00995AED" w:rsidRPr="00995AED" w:rsidRDefault="00B77C5A" w:rsidP="00B012BE">
      <w:pPr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</w:t>
      </w:r>
      <w:r w:rsidR="00B012BE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Рассмотрим</w:t>
      </w:r>
      <w:r w:rsidR="00995AED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C777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части</w:t>
      </w:r>
      <w:r w:rsidR="00995AED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темы «</w:t>
      </w:r>
      <w:r w:rsidR="00995AED" w:rsidRPr="009B34D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комплексн</w:t>
      </w:r>
      <w:r w:rsidR="001F2B9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ое»</w:t>
      </w:r>
      <w:r w:rsidR="00C777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, </w:t>
      </w:r>
      <w:r w:rsidR="00C777D3" w:rsidRPr="00C777D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«развитие», «ТИКО конструктор»</w:t>
      </w:r>
    </w:p>
    <w:p w:rsidR="00B012BE" w:rsidRPr="00995AED" w:rsidRDefault="00995AED" w:rsidP="00B012BE">
      <w:pPr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Ч</w:t>
      </w:r>
      <w:r w:rsidR="00B012BE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то же обозначает само слово «</w:t>
      </w:r>
      <w:r w:rsidR="009B34D3" w:rsidRPr="009B34D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КОМПЛЕКС</w:t>
      </w:r>
      <w:r w:rsidR="00B012BE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»? </w:t>
      </w:r>
    </w:p>
    <w:p w:rsidR="00B012BE" w:rsidRPr="00995AED" w:rsidRDefault="00B012BE" w:rsidP="00B012B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</w:t>
      </w:r>
      <w:r w:rsidRPr="00995A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Комплекс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9" w:tooltip="Латинский язык" w:history="1">
        <w:r w:rsidRPr="00995A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лат.</w:t>
        </w:r>
      </w:hyperlink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95A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complex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 - связь, сочетание; </w:t>
      </w:r>
      <w:hyperlink r:id="rId10" w:tooltip="Латинский язык" w:history="1">
        <w:r w:rsidRPr="00995A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лат.</w:t>
        </w:r>
      </w:hyperlink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95AE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complexus</w:t>
      </w: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 - соединение) - система, совокупность чего-либо, объединённого вместе, имеющего общее предназначение, и отвечающего какой-либо определённой общей </w:t>
      </w:r>
      <w:hyperlink r:id="rId11" w:tooltip="Цель" w:history="1">
        <w:r w:rsidRPr="00995A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цели</w:t>
        </w:r>
      </w:hyperlink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16F0" w:rsidRPr="00995AED" w:rsidRDefault="003416F0" w:rsidP="00B012BE">
      <w:pPr>
        <w:jc w:val="both"/>
        <w:rPr>
          <w:rFonts w:ascii="Times New Roman" w:hAnsi="Times New Roman" w:cs="Times New Roman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образом:</w:t>
      </w:r>
    </w:p>
    <w:p w:rsidR="00B77C5A" w:rsidRPr="00995AED" w:rsidRDefault="00B012BE" w:rsidP="003416F0">
      <w:pPr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</w:rPr>
        <w:t xml:space="preserve"> </w:t>
      </w:r>
      <w:r w:rsidR="003416F0" w:rsidRPr="00995AED">
        <w:rPr>
          <w:rFonts w:ascii="Times New Roman" w:hAnsi="Times New Roman" w:cs="Times New Roman"/>
          <w:sz w:val="24"/>
          <w:szCs w:val="24"/>
        </w:rPr>
        <w:t xml:space="preserve">1. </w:t>
      </w:r>
      <w:r w:rsidR="003416F0" w:rsidRPr="0099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ФЗ от 29.12.2012 года № 273 «Об образовании в Российской Федерации» уже </w:t>
      </w:r>
      <w:r w:rsidR="003416F0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является первым </w:t>
      </w:r>
      <w:r w:rsidR="003416F0" w:rsidRPr="00995AE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комплексным</w:t>
      </w:r>
      <w:r w:rsidR="003416F0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базовым документом</w:t>
      </w:r>
      <w:r w:rsidR="003416F0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>, в котором сформулированы как общие положения, так и нормы, регулирующие отношения в отдельных подсистемах образования.</w:t>
      </w:r>
      <w:r w:rsidR="00B77C5A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</w:p>
    <w:p w:rsidR="00B77C5A" w:rsidRPr="00995AED" w:rsidRDefault="003416F0" w:rsidP="00B77C5A">
      <w:pPr>
        <w:jc w:val="both"/>
        <w:rPr>
          <w:rFonts w:ascii="Times New Roman" w:hAnsi="Times New Roman" w:cs="Times New Roman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</w:rPr>
        <w:t>2. Д</w:t>
      </w:r>
      <w:r w:rsidR="00B012BE" w:rsidRPr="00995AED">
        <w:rPr>
          <w:rFonts w:ascii="Times New Roman" w:hAnsi="Times New Roman" w:cs="Times New Roman"/>
          <w:sz w:val="24"/>
          <w:szCs w:val="24"/>
        </w:rPr>
        <w:t xml:space="preserve">ошкольное образование - это </w:t>
      </w:r>
      <w:r w:rsidRPr="00995AED">
        <w:rPr>
          <w:rFonts w:ascii="Times New Roman" w:hAnsi="Times New Roman" w:cs="Times New Roman"/>
          <w:sz w:val="24"/>
          <w:szCs w:val="24"/>
        </w:rPr>
        <w:t xml:space="preserve">целая </w:t>
      </w:r>
      <w:r w:rsidRPr="00995AED">
        <w:rPr>
          <w:rFonts w:ascii="Times New Roman" w:hAnsi="Times New Roman" w:cs="Times New Roman"/>
          <w:b/>
          <w:sz w:val="24"/>
          <w:szCs w:val="24"/>
        </w:rPr>
        <w:t>комплексная</w:t>
      </w:r>
      <w:r w:rsidRPr="00995AED">
        <w:rPr>
          <w:rFonts w:ascii="Times New Roman" w:hAnsi="Times New Roman" w:cs="Times New Roman"/>
          <w:sz w:val="24"/>
          <w:szCs w:val="24"/>
        </w:rPr>
        <w:t xml:space="preserve"> система, отвечающая общей цели.</w:t>
      </w:r>
    </w:p>
    <w:p w:rsidR="00B77C5A" w:rsidRPr="00995AED" w:rsidRDefault="003416F0" w:rsidP="00B77C5A">
      <w:pPr>
        <w:jc w:val="both"/>
        <w:rPr>
          <w:rFonts w:ascii="Times New Roman" w:hAnsi="Times New Roman" w:cs="Times New Roman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</w:rPr>
        <w:t>3.ФГОС - с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овокупность, т.е. </w:t>
      </w:r>
      <w:r w:rsidRPr="00995AE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комплекс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государственных гарантий и требований к программам, условиям и результатам получения бесплатного доступного качественного образования</w:t>
      </w:r>
      <w:r w:rsidR="00B77C5A"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3416F0" w:rsidRPr="00995AED" w:rsidRDefault="00B77C5A" w:rsidP="00B77C5A">
      <w:p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995AED">
        <w:rPr>
          <w:rFonts w:ascii="Times New Roman" w:hAnsi="Times New Roman" w:cs="Times New Roman"/>
          <w:sz w:val="24"/>
          <w:szCs w:val="24"/>
        </w:rPr>
        <w:t xml:space="preserve">4. Исходя из требований к структуре Образовательной Программы Дошкольного Образования и ее объему, </w:t>
      </w:r>
      <w:r w:rsidR="00995AED" w:rsidRPr="00995AED">
        <w:rPr>
          <w:rFonts w:ascii="Times New Roman" w:hAnsi="Times New Roman" w:cs="Times New Roman"/>
          <w:sz w:val="24"/>
          <w:szCs w:val="24"/>
        </w:rPr>
        <w:t>«п</w:t>
      </w: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</w:t>
      </w:r>
      <w:r w:rsidRPr="00995AED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комплекс</w:t>
      </w: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основных характеристик дошкольного образования (объем, содержание и 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планируемые результаты в виде   целевых ориентиров дошкольного образования</w:t>
      </w: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>)».</w:t>
      </w:r>
    </w:p>
    <w:p w:rsidR="0062160F" w:rsidRPr="00995AED" w:rsidRDefault="00B77C5A" w:rsidP="0062160F">
      <w:p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>Исходя из нормативной базы, мы уже видим комплексный подход к образованию, в нашем случае дошкольному.</w:t>
      </w:r>
      <w:r w:rsidR="0062160F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</w:p>
    <w:p w:rsidR="0062160F" w:rsidRPr="00995AED" w:rsidRDefault="0062160F" w:rsidP="00B77C5A">
      <w:pPr>
        <w:spacing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    </w:t>
      </w:r>
      <w:r w:rsidRPr="0062160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Основная общеобразовательная программа </w:t>
      </w:r>
      <w:r w:rsidRPr="00995A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-</w:t>
      </w:r>
      <w:r w:rsidRPr="0062160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это нормативно-управленческий документ дошкольного учреждения, характеризующий специфику содержания образования, особенности организации воспитательно-образовательного процесса, характер оказываемых обр</w:t>
      </w:r>
      <w:r w:rsidRPr="00995A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азовательных и медицинских услуг.</w:t>
      </w:r>
    </w:p>
    <w:p w:rsidR="0062160F" w:rsidRPr="00995AED" w:rsidRDefault="0062160F" w:rsidP="0062160F">
      <w:p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995A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77C5A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Основная образовательная программа ДО состоит из обязательной части (не менее 60%) – </w:t>
      </w:r>
      <w:r w:rsidR="00B77C5A" w:rsidRPr="00995AED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Комплексная</w:t>
      </w:r>
      <w:r w:rsidR="00B77C5A"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образовательная программа и </w:t>
      </w: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часть, формируемая участниками образовательных отношений (40%) – Парциальные программы. </w:t>
      </w:r>
    </w:p>
    <w:p w:rsidR="0062160F" w:rsidRDefault="0062160F" w:rsidP="003E4694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995AED">
        <w:rPr>
          <w:rFonts w:ascii="Times New Roman" w:eastAsiaTheme="minorEastAsia" w:hAnsi="Times New Roman" w:cs="Times New Roman"/>
          <w:kern w:val="24"/>
          <w:sz w:val="24"/>
          <w:szCs w:val="24"/>
        </w:rPr>
        <w:lastRenderedPageBreak/>
        <w:t xml:space="preserve">      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необходима образовательная программа? Важным в содержании образовательной программы ДОУ -</w:t>
      </w:r>
      <w:r w:rsidRPr="009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Pr="0062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области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обеспечивают </w:t>
      </w:r>
      <w:r w:rsidR="00C777D3"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 развитие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учетом их возрастных и индивидуальных особенностей по основным направлениям </w:t>
      </w:r>
      <w:r w:rsidRPr="00995A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социально-коммутативному, </w:t>
      </w:r>
      <w:r w:rsidR="00C777D3"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познавательному, речевому, художественно</w:t>
      </w:r>
      <w:r w:rsidRPr="00995A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эстетическому, физическому. </w:t>
      </w:r>
      <w:r w:rsidRPr="009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ООП ДО 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предполагает </w:t>
      </w:r>
      <w:r w:rsidRPr="00995AE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комплексность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подхода, обеспечивая развитие детей во всех пяти взаимодополняющих образовательных областях.</w:t>
      </w:r>
    </w:p>
    <w:p w:rsidR="009B34D3" w:rsidRDefault="009B34D3" w:rsidP="009B34D3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Что предполагает «</w:t>
      </w:r>
      <w:r w:rsidRPr="009B34D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РАЗВИТИЕ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? Это </w:t>
      </w:r>
      <w:r w:rsidRPr="009B34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процесс перехода из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Pr="009B34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одного состояния в другое, более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Pr="009B34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совершенное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9B34D3" w:rsidRPr="00F342C1" w:rsidRDefault="003E4694" w:rsidP="003E4694">
      <w:pPr>
        <w:pStyle w:val="a5"/>
        <w:spacing w:before="115" w:beforeAutospacing="0" w:after="0" w:afterAutospacing="0"/>
        <w:jc w:val="both"/>
        <w:textAlignment w:val="baseline"/>
        <w:rPr>
          <w:rFonts w:eastAsiaTheme="minorEastAsia"/>
          <w:bCs/>
          <w:kern w:val="24"/>
          <w:lang w:val="en-US"/>
        </w:rPr>
      </w:pPr>
      <w:r>
        <w:rPr>
          <w:rFonts w:eastAsiaTheme="minorEastAsia"/>
          <w:bCs/>
          <w:kern w:val="24"/>
        </w:rPr>
        <w:t xml:space="preserve">     </w:t>
      </w:r>
      <w:r w:rsidR="009B34D3">
        <w:rPr>
          <w:rFonts w:eastAsiaTheme="minorEastAsia"/>
          <w:bCs/>
          <w:kern w:val="24"/>
        </w:rPr>
        <w:t>Что</w:t>
      </w:r>
      <w:r>
        <w:rPr>
          <w:rFonts w:eastAsiaTheme="minorEastAsia"/>
          <w:bCs/>
          <w:kern w:val="24"/>
        </w:rPr>
        <w:t xml:space="preserve"> п</w:t>
      </w:r>
      <w:r w:rsidR="009B34D3">
        <w:rPr>
          <w:rFonts w:eastAsiaTheme="minorEastAsia"/>
          <w:bCs/>
          <w:kern w:val="24"/>
        </w:rPr>
        <w:t xml:space="preserve">редставляет собой </w:t>
      </w:r>
      <w:r w:rsidR="009B34D3" w:rsidRPr="009B34D3">
        <w:rPr>
          <w:rFonts w:eastAsiaTheme="minorEastAsia"/>
          <w:b/>
          <w:bCs/>
          <w:kern w:val="24"/>
        </w:rPr>
        <w:t>конструктор «ТИКО»</w:t>
      </w:r>
      <w:r>
        <w:rPr>
          <w:rFonts w:eastAsiaTheme="minorEastAsia"/>
          <w:b/>
          <w:bCs/>
          <w:kern w:val="24"/>
        </w:rPr>
        <w:t xml:space="preserve"> - это </w:t>
      </w:r>
      <w:r w:rsidRPr="003E4694">
        <w:rPr>
          <w:rFonts w:eastAsiaTheme="minorEastAsia"/>
          <w:bCs/>
          <w:kern w:val="24"/>
        </w:rPr>
        <w:t>Трансформируемы Игровой Конструктор для Обучения</w:t>
      </w:r>
      <w:r>
        <w:rPr>
          <w:rFonts w:eastAsiaTheme="minorEastAsia"/>
          <w:bCs/>
          <w:kern w:val="24"/>
        </w:rPr>
        <w:t xml:space="preserve">. </w:t>
      </w:r>
      <w:r w:rsidRPr="003E4694">
        <w:rPr>
          <w:rFonts w:eastAsiaTheme="minorEastAsia"/>
          <w:bCs/>
          <w:kern w:val="24"/>
        </w:rPr>
        <w:t xml:space="preserve">Конструктор для объемного моделирования «ТИКО» представляет </w:t>
      </w:r>
      <w:r w:rsidR="00C777D3" w:rsidRPr="003E4694">
        <w:rPr>
          <w:rFonts w:eastAsiaTheme="minorEastAsia"/>
          <w:bCs/>
          <w:kern w:val="24"/>
        </w:rPr>
        <w:t xml:space="preserve">собой </w:t>
      </w:r>
      <w:r w:rsidR="00C777D3">
        <w:rPr>
          <w:rFonts w:eastAsiaTheme="minorEastAsia"/>
          <w:bCs/>
          <w:kern w:val="24"/>
        </w:rPr>
        <w:t>скомплектованные</w:t>
      </w:r>
      <w:r w:rsidRPr="003E4694">
        <w:rPr>
          <w:rFonts w:eastAsiaTheme="minorEastAsia"/>
          <w:bCs/>
          <w:kern w:val="24"/>
        </w:rPr>
        <w:t xml:space="preserve"> в наборы многоугольники, которые соединяются между собой, создавая двух- и </w:t>
      </w:r>
      <w:r w:rsidR="00C777D3" w:rsidRPr="003E4694">
        <w:rPr>
          <w:rFonts w:eastAsiaTheme="minorEastAsia"/>
          <w:bCs/>
          <w:kern w:val="24"/>
        </w:rPr>
        <w:t xml:space="preserve">трехмерные </w:t>
      </w:r>
      <w:r w:rsidR="00C777D3">
        <w:rPr>
          <w:rFonts w:eastAsiaTheme="minorEastAsia"/>
          <w:bCs/>
          <w:kern w:val="24"/>
        </w:rPr>
        <w:t>ф</w:t>
      </w:r>
      <w:r w:rsidR="00C777D3" w:rsidRPr="003E4694">
        <w:rPr>
          <w:rFonts w:eastAsiaTheme="minorEastAsia"/>
          <w:bCs/>
          <w:kern w:val="24"/>
        </w:rPr>
        <w:t>игуры,</w:t>
      </w:r>
      <w:r w:rsidRPr="003E4694">
        <w:rPr>
          <w:rFonts w:eastAsiaTheme="minorEastAsia"/>
          <w:bCs/>
          <w:kern w:val="24"/>
        </w:rPr>
        <w:t xml:space="preserve"> и тела.</w:t>
      </w:r>
      <w:r>
        <w:rPr>
          <w:rFonts w:eastAsiaTheme="minorEastAsia"/>
          <w:bCs/>
          <w:kern w:val="24"/>
        </w:rPr>
        <w:t xml:space="preserve"> </w:t>
      </w:r>
    </w:p>
    <w:p w:rsidR="00D869A1" w:rsidRDefault="003E4694" w:rsidP="00D869A1">
      <w:pPr>
        <w:pStyle w:val="a5"/>
        <w:spacing w:before="134" w:beforeAutospacing="0" w:after="0" w:afterAutospacing="0"/>
        <w:jc w:val="both"/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     Что развивает конструктор ТИКО? Это </w:t>
      </w:r>
      <w:r w:rsidRPr="003E4694">
        <w:rPr>
          <w:rFonts w:eastAsiaTheme="minorEastAsia"/>
          <w:b/>
          <w:bCs/>
          <w:kern w:val="24"/>
        </w:rPr>
        <w:t>комплекс</w:t>
      </w:r>
      <w:r>
        <w:rPr>
          <w:rFonts w:eastAsiaTheme="minorEastAsia"/>
          <w:bCs/>
          <w:kern w:val="24"/>
        </w:rPr>
        <w:t xml:space="preserve"> умений: </w:t>
      </w:r>
      <w:r w:rsidRPr="003E4694">
        <w:rPr>
          <w:rFonts w:eastAsiaTheme="minorEastAsia"/>
          <w:b/>
          <w:bCs/>
          <w:kern w:val="24"/>
        </w:rPr>
        <w:t>Т</w:t>
      </w:r>
      <w:r>
        <w:rPr>
          <w:rFonts w:eastAsiaTheme="minorEastAsia"/>
          <w:bCs/>
          <w:kern w:val="24"/>
        </w:rPr>
        <w:t xml:space="preserve">ворческие умения, </w:t>
      </w:r>
      <w:r w:rsidRPr="003E4694">
        <w:rPr>
          <w:rFonts w:eastAsiaTheme="minorEastAsia"/>
          <w:b/>
          <w:bCs/>
          <w:kern w:val="24"/>
        </w:rPr>
        <w:t>И</w:t>
      </w:r>
      <w:r>
        <w:rPr>
          <w:rFonts w:eastAsiaTheme="minorEastAsia"/>
          <w:bCs/>
          <w:kern w:val="24"/>
        </w:rPr>
        <w:t xml:space="preserve">нтеллектуальные умения, </w:t>
      </w:r>
      <w:r w:rsidRPr="003E4694">
        <w:rPr>
          <w:rFonts w:eastAsiaTheme="minorEastAsia"/>
          <w:b/>
          <w:bCs/>
          <w:kern w:val="24"/>
        </w:rPr>
        <w:t>К</w:t>
      </w:r>
      <w:r>
        <w:rPr>
          <w:rFonts w:eastAsiaTheme="minorEastAsia"/>
          <w:bCs/>
          <w:kern w:val="24"/>
        </w:rPr>
        <w:t xml:space="preserve">оммуникативные умения, </w:t>
      </w:r>
      <w:r w:rsidRPr="003E4694">
        <w:rPr>
          <w:rFonts w:eastAsiaTheme="minorEastAsia"/>
          <w:b/>
          <w:bCs/>
          <w:kern w:val="24"/>
        </w:rPr>
        <w:t>О</w:t>
      </w:r>
      <w:r>
        <w:rPr>
          <w:rFonts w:eastAsiaTheme="minorEastAsia"/>
          <w:bCs/>
          <w:kern w:val="24"/>
        </w:rPr>
        <w:t>рганизаторские и Оценочные умения. Новые федеральные государственные стандарты:</w:t>
      </w:r>
      <w:r w:rsidR="00D869A1">
        <w:rPr>
          <w:rFonts w:eastAsiaTheme="minorEastAsia"/>
          <w:bCs/>
          <w:kern w:val="24"/>
        </w:rPr>
        <w:t xml:space="preserve"> </w:t>
      </w:r>
    </w:p>
    <w:p w:rsidR="003E4694" w:rsidRPr="003E4694" w:rsidRDefault="003E4694" w:rsidP="00D869A1">
      <w:pPr>
        <w:pStyle w:val="a5"/>
        <w:spacing w:before="134" w:beforeAutospacing="0" w:after="0" w:afterAutospacing="0"/>
        <w:jc w:val="both"/>
        <w:textAlignment w:val="baseline"/>
      </w:pPr>
      <w:r>
        <w:rPr>
          <w:rFonts w:eastAsiaTheme="minorEastAsia"/>
          <w:bCs/>
          <w:kern w:val="24"/>
        </w:rPr>
        <w:t>1.</w:t>
      </w:r>
      <w:r w:rsidRPr="003E4694">
        <w:rPr>
          <w:rFonts w:eastAsiaTheme="minorEastAsia"/>
          <w:bCs/>
          <w:kern w:val="24"/>
        </w:rPr>
        <w:t>Регулятивные умения</w:t>
      </w:r>
      <w:r>
        <w:rPr>
          <w:rFonts w:eastAsiaTheme="minorEastAsia"/>
          <w:bCs/>
          <w:kern w:val="24"/>
        </w:rPr>
        <w:t>:</w:t>
      </w:r>
      <w:r w:rsidR="00D869A1">
        <w:rPr>
          <w:rFonts w:eastAsiaTheme="minorEastAsia"/>
          <w:bCs/>
          <w:kern w:val="24"/>
        </w:rPr>
        <w:t xml:space="preserve"> </w:t>
      </w:r>
      <w:r w:rsidRPr="003E4694">
        <w:rPr>
          <w:rFonts w:eastAsiaTheme="minorEastAsia"/>
          <w:bCs/>
          <w:kern w:val="24"/>
        </w:rPr>
        <w:t xml:space="preserve">планировать и организовать собственную деятельность в процессе конструирования </w:t>
      </w:r>
    </w:p>
    <w:p w:rsidR="003E4694" w:rsidRPr="003E4694" w:rsidRDefault="003E4694" w:rsidP="00364E80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2.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Познавательные умения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изучать информацию о конструируемой фигуре</w:t>
      </w:r>
      <w:r w:rsidR="00364E80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; </w:t>
      </w:r>
      <w:r w:rsidR="00C777D3"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анализировать</w:t>
      </w:r>
      <w:r w:rsidR="00C777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структуру</w:t>
      </w:r>
      <w:r w:rsidR="00364E80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фигуры; 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представлять фигуру в пространстве</w:t>
      </w:r>
    </w:p>
    <w:p w:rsidR="003E4694" w:rsidRPr="003E4694" w:rsidRDefault="003E4694" w:rsidP="00364E80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3.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Коммуникативные умения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договариваться, взаимодействовать друг с другом в процессе совместного конструирования</w:t>
      </w:r>
    </w:p>
    <w:p w:rsidR="003E4694" w:rsidRDefault="003E4694" w:rsidP="003E4694">
      <w:pPr>
        <w:spacing w:before="96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4.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Личностные умения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: </w:t>
      </w:r>
      <w:r w:rsidRPr="003E46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оценивать конструкцию фигуры, анализировать ее достоинства и недостатки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3E4694" w:rsidRDefault="00B17F3B" w:rsidP="00B17F3B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Рассмотрим непосредственно саму тему «</w:t>
      </w:r>
      <w:r w:rsidRPr="00B17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Комплексный подход в развитии дошкольника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17F3B">
        <w:rPr>
          <w:rFonts w:ascii="Times New Roman" w:hAnsi="Times New Roman" w:cs="Times New Roman"/>
          <w:color w:val="333333"/>
          <w:sz w:val="24"/>
          <w:szCs w:val="24"/>
        </w:rPr>
        <w:t>средствами конструктора ТИКО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во всех пяти взаимодополняющих образовательных областях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B17F3B" w:rsidRDefault="00B17F3B" w:rsidP="00B17F3B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Какие задачи решаются в образовательных областях?</w:t>
      </w:r>
      <w:r w:rsidR="00364E8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823D1F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Итак,</w:t>
      </w:r>
    </w:p>
    <w:p w:rsidR="00B17F3B" w:rsidRPr="00B17F3B" w:rsidRDefault="00B17F3B" w:rsidP="00431977">
      <w:pPr>
        <w:spacing w:before="96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</w:rPr>
      </w:pPr>
      <w:r w:rsidRPr="00B17F3B">
        <w:rPr>
          <w:rFonts w:ascii="Times New Roman" w:eastAsiaTheme="minorEastAsia" w:hAnsi="Times New Roman" w:cs="Times New Roman"/>
          <w:b/>
          <w:bCs/>
          <w:kern w:val="24"/>
        </w:rPr>
        <w:t xml:space="preserve">Социально-коммуникативное развитие:  </w:t>
      </w:r>
    </w:p>
    <w:p w:rsid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Присвоение норм и ценностей, принятых в обществе, включая моральные и </w:t>
      </w:r>
      <w:r w:rsidR="00B17F3B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</w:t>
      </w:r>
      <w:r w:rsidR="00823D1F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нравственные ценности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;</w:t>
      </w:r>
    </w:p>
    <w:p w:rsidR="00B17F3B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Развитие общения и взаимодействия ребёнка со взрослыми</w:t>
      </w:r>
      <w:r w:rsidR="00307E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и сверстниками;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br/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Становление самостоятельности, целенаправленности и саморегуляции собственных действий;</w:t>
      </w:r>
    </w:p>
    <w:p w:rsidR="00B17F3B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Развитие социального и эмоционального интеллекта, эмоциональной отзывчивости, сопереживания;</w:t>
      </w:r>
    </w:p>
    <w:p w:rsidR="00B17F3B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готовности к совместной деятельности;</w:t>
      </w:r>
    </w:p>
    <w:p w:rsidR="00B17F3B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организации;</w:t>
      </w:r>
    </w:p>
    <w:p w:rsidR="00B17F3B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Формирование позитивных установок к различным видам </w:t>
      </w:r>
      <w:r w:rsidR="00C777D3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труда</w:t>
      </w:r>
      <w:r w:rsidR="00C777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C777D3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творчества;</w:t>
      </w:r>
    </w:p>
    <w:p w:rsidR="00E06902" w:rsidRPr="00D869A1" w:rsidRDefault="00D869A1" w:rsidP="00D869A1">
      <w:pPr>
        <w:spacing w:before="96"/>
        <w:ind w:left="142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92E3C"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основ безопасности в быту, социуме, природе.</w:t>
      </w:r>
    </w:p>
    <w:p w:rsidR="00431977" w:rsidRDefault="00431977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43197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Познавательное развитие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 </w:t>
      </w:r>
    </w:p>
    <w:p w:rsidR="00431977" w:rsidRP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Развитие интересов детей, любознательности и познавательной мотивации;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познавательных действий, становление сознания;</w:t>
      </w:r>
    </w:p>
    <w:p w:rsid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Развитие воображения и творческой активности;</w:t>
      </w:r>
    </w:p>
    <w:p w:rsid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lastRenderedPageBreak/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покое, причинах и следствиях и др.);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:rsidR="00431977" w:rsidRP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первичных представлений о малой родине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31977" w:rsidRDefault="00431977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Речевое развитие</w:t>
      </w:r>
    </w:p>
    <w:p w:rsidR="00431977" w:rsidRPr="00431977" w:rsidRDefault="00D869A1" w:rsidP="00431977">
      <w:pPr>
        <w:spacing w:after="120" w:line="240" w:lineRule="auto"/>
        <w:ind w:left="1135" w:hanging="11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Владение речью как средством общения;</w:t>
      </w:r>
    </w:p>
    <w:p w:rsidR="00431977" w:rsidRPr="00431977" w:rsidRDefault="00D869A1" w:rsidP="00431977">
      <w:pPr>
        <w:spacing w:after="120" w:line="240" w:lineRule="auto"/>
        <w:ind w:left="1135" w:hanging="11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Обогащение активного словаря;</w:t>
      </w:r>
    </w:p>
    <w:p w:rsidR="00431977" w:rsidRPr="00431977" w:rsidRDefault="00D869A1" w:rsidP="0043197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Развитие связной,  грамматически правильной диалогической 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br/>
        <w:t>и монологической речи;</w:t>
      </w:r>
    </w:p>
    <w:p w:rsidR="00431977" w:rsidRPr="00431977" w:rsidRDefault="00D869A1" w:rsidP="00431977">
      <w:pPr>
        <w:spacing w:after="120" w:line="240" w:lineRule="auto"/>
        <w:ind w:left="1134" w:hanging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Развитие речевого творчества;</w:t>
      </w:r>
    </w:p>
    <w:p w:rsidR="00431977" w:rsidRPr="00431977" w:rsidRDefault="00D869A1" w:rsidP="00431977">
      <w:pPr>
        <w:spacing w:after="120" w:line="240" w:lineRule="auto"/>
        <w:ind w:left="1135" w:hanging="11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431977" w:rsidRPr="00431977" w:rsidRDefault="00D869A1" w:rsidP="0043197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431977" w:rsidRPr="00431977" w:rsidRDefault="00D869A1" w:rsidP="0043197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Формирование звуковой аналитико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синтетической активности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как предпосылки обучения грамоте.</w:t>
      </w:r>
    </w:p>
    <w:p w:rsidR="00431977" w:rsidRDefault="00431977" w:rsidP="004319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1977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31977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Развитие предпосылок ценностно–смыслового восприятия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понимания произведений искусства (словесного, музыкального, изобразительного), мира природы;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Становление эстетического отношения к окружающему миру;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элементарных представлений о видах искусства;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Восприятие музыки, художественной литературы, фольклора;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Стимулирование сопереживания персонажам художественных произведений;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431977" w:rsidRPr="00431977" w:rsidRDefault="00D869A1" w:rsidP="00D86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</w:t>
      </w:r>
      <w:r w:rsid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музыкальной и др.)</w:t>
      </w:r>
    </w:p>
    <w:p w:rsidR="00D869A1" w:rsidRDefault="00D869A1" w:rsidP="00D869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D869A1" w:rsidRPr="00D869A1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 Развитие физических качеств;</w:t>
      </w:r>
    </w:p>
    <w:p w:rsidR="00D869A1" w:rsidRPr="00D869A1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-Правильное формирование опорно</w:t>
      </w:r>
      <w:r w:rsidR="00FC73F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двигательной системы организма, развитие равновесия, координации движений, крупной и мелкой моторики;</w:t>
      </w:r>
    </w:p>
    <w:p w:rsidR="00D869A1" w:rsidRPr="00D869A1" w:rsidRDefault="00D869A1" w:rsidP="00D869A1">
      <w:pPr>
        <w:spacing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-Правильное выполнение основных движений;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D869A1" w:rsidRPr="00D869A1" w:rsidRDefault="00D869A1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-Формирование начальных представлений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 некоторых видах спорта;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D869A1" w:rsidRPr="00D869A1" w:rsidRDefault="00D869A1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-Овладение подвижными играми с правилами;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 </w:t>
      </w:r>
    </w:p>
    <w:p w:rsidR="00D869A1" w:rsidRPr="00D869A1" w:rsidRDefault="00D869A1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-Становление целенаправленности и саморегуляции в двигательной сфере;</w:t>
      </w: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</w:p>
    <w:p w:rsidR="00D869A1" w:rsidRDefault="00D869A1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869A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-Овладение элементарными нормами и правилами здорового образа жизни…</w:t>
      </w:r>
    </w:p>
    <w:p w:rsidR="00364E80" w:rsidRDefault="00364E80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Все задачи решаются через различные виды деятельности: игровую, образовательную, коммуникативную, познавательно – исследовательскую, двигательную, изобразительную и др.</w:t>
      </w:r>
    </w:p>
    <w:p w:rsidR="00364E80" w:rsidRDefault="00364E80" w:rsidP="00D869A1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</w:t>
      </w:r>
      <w:r w:rsidR="00C777D3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Как может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нам помочь конструктор ТИКО в решении задач для 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</w:t>
      </w:r>
      <w:r w:rsidRPr="00995AE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детей во всех пяти взаимодополняющих образовательных областях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?</w:t>
      </w:r>
    </w:p>
    <w:p w:rsidR="00364E80" w:rsidRDefault="00364E80" w:rsidP="00364E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80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1.</w:t>
      </w:r>
      <w:r w:rsidRPr="00364E80">
        <w:rPr>
          <w:rFonts w:ascii="Times New Roman" w:hAnsi="Times New Roman" w:cs="Times New Roman"/>
          <w:b/>
          <w:sz w:val="24"/>
          <w:szCs w:val="24"/>
        </w:rPr>
        <w:t xml:space="preserve"> Физическое развитие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451F9" w:rsidRPr="002451F9" w:rsidRDefault="00301B4E" w:rsidP="003C4B6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1B4E">
        <w:rPr>
          <w:rFonts w:ascii="Times New Roman" w:hAnsi="Times New Roman" w:cs="Times New Roman"/>
          <w:sz w:val="24"/>
          <w:szCs w:val="24"/>
        </w:rPr>
        <w:t xml:space="preserve">Работая с конструктором, </w:t>
      </w:r>
      <w:r>
        <w:rPr>
          <w:rFonts w:ascii="Times New Roman" w:hAnsi="Times New Roman" w:cs="Times New Roman"/>
          <w:sz w:val="24"/>
          <w:szCs w:val="24"/>
        </w:rPr>
        <w:t>дошкольники</w:t>
      </w:r>
      <w:r w:rsidRPr="00301B4E">
        <w:rPr>
          <w:rFonts w:ascii="Times New Roman" w:hAnsi="Times New Roman" w:cs="Times New Roman"/>
          <w:sz w:val="24"/>
          <w:szCs w:val="24"/>
        </w:rPr>
        <w:t xml:space="preserve"> развивают мелкую </w:t>
      </w:r>
      <w:r>
        <w:rPr>
          <w:rFonts w:ascii="Times New Roman" w:hAnsi="Times New Roman" w:cs="Times New Roman"/>
          <w:sz w:val="24"/>
          <w:szCs w:val="24"/>
        </w:rPr>
        <w:t>и крупную моторику</w:t>
      </w:r>
      <w:r w:rsidR="003C4B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1F9" w:rsidRPr="002451F9">
        <w:rPr>
          <w:rFonts w:ascii="Times New Roman" w:eastAsia="Calibri" w:hAnsi="Times New Roman" w:cs="Times New Roman"/>
          <w:sz w:val="24"/>
          <w:szCs w:val="24"/>
        </w:rPr>
        <w:t>развивает у детей способность работать руками, приучает к точным движениям пальцев</w:t>
      </w:r>
      <w:r w:rsidR="003C4B67">
        <w:rPr>
          <w:rFonts w:ascii="Times New Roman" w:eastAsia="Calibri" w:hAnsi="Times New Roman" w:cs="Times New Roman"/>
          <w:sz w:val="24"/>
          <w:szCs w:val="24"/>
        </w:rPr>
        <w:t>,</w:t>
      </w:r>
      <w:r w:rsidR="002451F9" w:rsidRPr="002451F9">
        <w:rPr>
          <w:rFonts w:ascii="Times New Roman" w:eastAsia="Calibri" w:hAnsi="Times New Roman" w:cs="Times New Roman"/>
          <w:sz w:val="24"/>
          <w:szCs w:val="24"/>
        </w:rPr>
        <w:t xml:space="preserve"> развивает глазомер, </w:t>
      </w:r>
      <w:r w:rsidR="002451F9" w:rsidRPr="002451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способствует концентрации внимания, так как это заставляет сосредоточиться на процессе изготовления поделки, следовать устным инструкциям. </w:t>
      </w:r>
      <w:r w:rsidR="003C4B67" w:rsidRPr="002451F9">
        <w:rPr>
          <w:rFonts w:ascii="Times New Roman" w:eastAsia="Calibri" w:hAnsi="Times New Roman" w:cs="Times New Roman"/>
          <w:sz w:val="24"/>
          <w:szCs w:val="24"/>
        </w:rPr>
        <w:t>Стимулируется развитие</w:t>
      </w:r>
      <w:r w:rsidR="002451F9" w:rsidRPr="002451F9">
        <w:rPr>
          <w:rFonts w:ascii="Times New Roman" w:eastAsia="Calibri" w:hAnsi="Times New Roman" w:cs="Times New Roman"/>
          <w:sz w:val="24"/>
          <w:szCs w:val="24"/>
        </w:rPr>
        <w:t xml:space="preserve"> памяти, так как ребенок, чтобы сделать поделку, должен запомнить последовательность ее изготовления.</w:t>
      </w:r>
    </w:p>
    <w:p w:rsidR="00301B4E" w:rsidRDefault="00301B4E" w:rsidP="0036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-Идет развитие психических процессов</w:t>
      </w:r>
    </w:p>
    <w:p w:rsidR="00301B4E" w:rsidRDefault="00301B4E" w:rsidP="0036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ориентации в пространстве</w:t>
      </w:r>
    </w:p>
    <w:p w:rsidR="00301B4E" w:rsidRDefault="00301B4E" w:rsidP="0036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-Помогает подготовить руку к письму</w:t>
      </w:r>
      <w:r w:rsidR="00B332A5">
        <w:rPr>
          <w:rFonts w:ascii="Times New Roman" w:hAnsi="Times New Roman" w:cs="Times New Roman"/>
          <w:sz w:val="24"/>
          <w:szCs w:val="24"/>
        </w:rPr>
        <w:t>, подготовить ребенка к чтению.</w:t>
      </w:r>
    </w:p>
    <w:p w:rsidR="00301B4E" w:rsidRDefault="00301B4E" w:rsidP="00364E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физических качеств таких как сила (иногда необходимо применить усилия для соединения деталей), выносливость, терпение, усидчивость.</w:t>
      </w:r>
    </w:p>
    <w:p w:rsidR="00301B4E" w:rsidRPr="00301B4E" w:rsidRDefault="00301B4E" w:rsidP="00364E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-Конструктор можно использовать для сооружения конструкций, моделей спортивного инвентаря, которые можно использовать на занятиях по физическому воспитанию, зарядках, спортивных играх. </w:t>
      </w:r>
      <w:r w:rsidR="00C777D3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создание конусов, гантелей, набор ТИКО «Шары» можно использовать для создания мячей разной величины, которые можно использовать на физ. занятиях</w:t>
      </w:r>
      <w:r w:rsidR="00307E27">
        <w:rPr>
          <w:rFonts w:ascii="Times New Roman" w:hAnsi="Times New Roman" w:cs="Times New Roman"/>
          <w:sz w:val="24"/>
          <w:szCs w:val="24"/>
        </w:rPr>
        <w:t>, физ. минутках, играх.</w:t>
      </w:r>
    </w:p>
    <w:p w:rsidR="0039121E" w:rsidRDefault="0039121E" w:rsidP="0039121E">
      <w:pPr>
        <w:spacing w:before="96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17F3B">
        <w:rPr>
          <w:rFonts w:ascii="Times New Roman" w:eastAsiaTheme="minorEastAsia" w:hAnsi="Times New Roman" w:cs="Times New Roman"/>
          <w:b/>
          <w:bCs/>
          <w:kern w:val="24"/>
        </w:rPr>
        <w:t xml:space="preserve">Социально-коммуникативное развитие:  </w:t>
      </w:r>
    </w:p>
    <w:p w:rsidR="00307E27" w:rsidRDefault="00307E27" w:rsidP="00307E27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07E27">
        <w:rPr>
          <w:rFonts w:ascii="Times New Roman" w:eastAsiaTheme="minorEastAsia" w:hAnsi="Times New Roman" w:cs="Times New Roman"/>
          <w:bCs/>
          <w:kern w:val="24"/>
        </w:rPr>
        <w:t>Использование конструктора</w:t>
      </w:r>
      <w:r>
        <w:rPr>
          <w:rFonts w:ascii="Times New Roman" w:eastAsiaTheme="minorEastAsia" w:hAnsi="Times New Roman" w:cs="Times New Roman"/>
          <w:bCs/>
          <w:kern w:val="24"/>
        </w:rPr>
        <w:t xml:space="preserve"> ТИКО в создании различных проектов</w:t>
      </w:r>
      <w:r w:rsidRPr="00307E27">
        <w:rPr>
          <w:rFonts w:ascii="Times New Roman" w:eastAsiaTheme="minorEastAsia" w:hAnsi="Times New Roman" w:cs="Times New Roman"/>
          <w:bCs/>
          <w:kern w:val="24"/>
        </w:rPr>
        <w:t xml:space="preserve"> </w:t>
      </w:r>
      <w:r w:rsidRPr="00307E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помогает развитию общения и взаимодействия ребёнка со взрослыми и сверстниками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;</w:t>
      </w:r>
      <w:r w:rsidRPr="00307E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:rsidR="00307E27" w:rsidRDefault="00307E27" w:rsidP="00307E27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-Помогает становлению целенаправленности и самостоятельности;</w:t>
      </w:r>
    </w:p>
    <w:p w:rsidR="00307E27" w:rsidRDefault="00307E27" w:rsidP="00307E27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-Помогает развитию эмоциональной сферы; 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Дети получают положительные эмоции, когда видят результаты своего труда.</w:t>
      </w:r>
    </w:p>
    <w:p w:rsidR="00307E27" w:rsidRDefault="00307E27" w:rsidP="00307E27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-Формирование готовности к совместной деятельности</w:t>
      </w:r>
    </w:p>
    <w:p w:rsidR="00307E27" w:rsidRDefault="00307E27" w:rsidP="00307E27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-Формирование основ безопасности в быту, природе (например, если это проект, связанный с природой, экологией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созданием проектов о ПДД или ППБ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)</w:t>
      </w:r>
    </w:p>
    <w:p w:rsidR="002451F9" w:rsidRPr="002451F9" w:rsidRDefault="002451F9" w:rsidP="002451F9">
      <w:pPr>
        <w:pStyle w:val="c1"/>
        <w:spacing w:before="0" w:beforeAutospacing="0" w:after="0" w:afterAutospacing="0"/>
        <w:jc w:val="both"/>
        <w:rPr>
          <w:rStyle w:val="c0"/>
        </w:rPr>
      </w:pPr>
      <w:r>
        <w:rPr>
          <w:rFonts w:eastAsiaTheme="minorEastAsia"/>
          <w:bCs/>
          <w:kern w:val="24"/>
        </w:rPr>
        <w:t>-</w:t>
      </w:r>
      <w:r w:rsidRPr="002451F9">
        <w:rPr>
          <w:rStyle w:val="c0"/>
        </w:rPr>
        <w:t xml:space="preserve">Не обойтись без этого конструктора и при формировании навыков сотрудничества: при затруднении дети учатся обращаться за помощью к взрослому, а чаще всего – предлагают свою помощь друг другу сами.  </w:t>
      </w:r>
    </w:p>
    <w:p w:rsidR="002451F9" w:rsidRPr="002451F9" w:rsidRDefault="002451F9" w:rsidP="002451F9">
      <w:pPr>
        <w:pStyle w:val="c1"/>
        <w:spacing w:before="0" w:beforeAutospacing="0" w:after="0" w:afterAutospacing="0"/>
        <w:jc w:val="both"/>
      </w:pPr>
      <w:r>
        <w:rPr>
          <w:rStyle w:val="c0"/>
        </w:rPr>
        <w:t>-</w:t>
      </w:r>
      <w:r w:rsidRPr="002451F9">
        <w:rPr>
          <w:rStyle w:val="c0"/>
        </w:rPr>
        <w:t>Приготовить все для работы, а затем убрать на место – хороший способ воспитания трудолюбия!</w:t>
      </w:r>
    </w:p>
    <w:p w:rsidR="00307E27" w:rsidRDefault="0039121E" w:rsidP="0039121E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b/>
          <w:bCs/>
          <w:kern w:val="24"/>
        </w:rPr>
        <w:t xml:space="preserve"> </w:t>
      </w:r>
      <w:r w:rsidRPr="0043197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Познавательное развитие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</w:p>
    <w:p w:rsidR="00307E27" w:rsidRDefault="00307E27" w:rsidP="00307E2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Идет р</w:t>
      </w:r>
      <w:r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азвитие любознательности и познавательной мотивации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когда</w:t>
      </w:r>
      <w:r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конструктор используется в образовательной деятельности определенной тематической направленности, например: «Домашние животные», «Птицы»</w:t>
      </w:r>
      <w:r w:rsidR="00C8094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«Профессии нашего города»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и т.д.</w:t>
      </w:r>
    </w:p>
    <w:p w:rsidR="00307E27" w:rsidRPr="00B332A5" w:rsidRDefault="002451F9" w:rsidP="00307E2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7E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-</w:t>
      </w:r>
      <w:r w:rsidR="00307E2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л</w:t>
      </w:r>
      <w:r w:rsidR="00307E2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е, количестве, числе, части и целом, пространстве и времени,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307E2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движении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307E2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покое, причинах и следствиях и др.);</w:t>
      </w:r>
      <w:r w:rsidR="00307E2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Конструктор ТИКО помогает формировать элементарные математические представления</w:t>
      </w:r>
      <w:r w:rsidR="00986C3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: знакомство с цифрами, числами, составом числа и т.д. </w:t>
      </w:r>
      <w:r w:rsidRPr="002451F9">
        <w:rPr>
          <w:rStyle w:val="c0"/>
          <w:rFonts w:ascii="Times New Roman" w:hAnsi="Times New Roman" w:cs="Times New Roman"/>
          <w:sz w:val="24"/>
          <w:szCs w:val="24"/>
        </w:rPr>
        <w:t>В процессе освоения математических знаний: благодаря ТИКО дети очень легко и быстро запоминают геометрические фигуры (например, как раздаточный материал</w:t>
      </w:r>
      <w:r w:rsidR="0076190E" w:rsidRPr="002451F9">
        <w:rPr>
          <w:rStyle w:val="c0"/>
          <w:rFonts w:ascii="Times New Roman" w:hAnsi="Times New Roman" w:cs="Times New Roman"/>
          <w:sz w:val="24"/>
          <w:szCs w:val="24"/>
        </w:rPr>
        <w:t>), счет</w:t>
      </w:r>
      <w:r w:rsidRPr="002451F9">
        <w:rPr>
          <w:rStyle w:val="c0"/>
          <w:rFonts w:ascii="Times New Roman" w:hAnsi="Times New Roman" w:cs="Times New Roman"/>
          <w:sz w:val="24"/>
          <w:szCs w:val="24"/>
        </w:rPr>
        <w:t xml:space="preserve"> (углы, стороны, количество деталей), ориентируются в пространстве, сравнивают по длине (дорожки), высоте (домики, елочки) и т.д</w:t>
      </w:r>
      <w:r w:rsidR="00C777D3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2A5" w:rsidRPr="00B332A5">
        <w:rPr>
          <w:rFonts w:ascii="Times New Roman" w:eastAsia="Times New Roman" w:hAnsi="Times New Roman" w:cs="Times New Roman"/>
          <w:sz w:val="24"/>
          <w:szCs w:val="24"/>
        </w:rPr>
        <w:t>Дает возможность конструирования бесконечного множества игровых фигур (от дорожки и забора до коттеджа, ракеты, корабля и т.п.) и геометрических объемных фигур (от трех-, четырех-, пяти-, шести-, восьмигранных призм и пирамид – до икосаэдров, додекаэдров и звезд Кеплера</w:t>
      </w:r>
      <w:r w:rsidR="00B332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32A5" w:rsidRPr="00B332A5">
        <w:rPr>
          <w:rFonts w:ascii="Times New Roman" w:eastAsia="Times New Roman" w:hAnsi="Times New Roman" w:cs="Times New Roman"/>
          <w:sz w:val="24"/>
          <w:szCs w:val="24"/>
        </w:rPr>
        <w:t xml:space="preserve">Через обучение посредством конструирования </w:t>
      </w:r>
      <w:r w:rsidR="00B332A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B332A5" w:rsidRPr="00B332A5">
        <w:rPr>
          <w:rFonts w:ascii="Times New Roman" w:eastAsia="Times New Roman" w:hAnsi="Times New Roman" w:cs="Times New Roman"/>
          <w:sz w:val="24"/>
          <w:szCs w:val="24"/>
        </w:rPr>
        <w:t xml:space="preserve"> получают свой первый практический опыт в геометрии</w:t>
      </w:r>
      <w:r w:rsidR="009F13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6C31">
        <w:rPr>
          <w:rFonts w:ascii="Times New Roman" w:eastAsia="Times New Roman" w:hAnsi="Times New Roman" w:cs="Times New Roman"/>
          <w:sz w:val="24"/>
          <w:szCs w:val="24"/>
        </w:rPr>
        <w:t>Здесь помогут наборы ТИКО конструктора «Архимед», «Арифметика», «Геометрия»</w:t>
      </w:r>
    </w:p>
    <w:p w:rsidR="00307E27" w:rsidRDefault="00307E27" w:rsidP="00307E27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lastRenderedPageBreak/>
        <w:t>-</w:t>
      </w:r>
      <w:r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Формирование первичных представлений о малой родине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  <w:r w:rsid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Конструктор ТИКО можно использовать в проектах на тему «Мой дом», «Моя малая Родина», «Путешествие в Космос» и др.</w:t>
      </w:r>
    </w:p>
    <w:p w:rsidR="0039121E" w:rsidRDefault="0039121E" w:rsidP="0039121E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kern w:val="24"/>
        </w:rPr>
        <w:t xml:space="preserve">4.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Речевое развитие</w:t>
      </w:r>
    </w:p>
    <w:p w:rsidR="00B332A5" w:rsidRDefault="00B332A5" w:rsidP="0039121E">
      <w:pPr>
        <w:spacing w:before="96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B332A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Конструктор ТИКО активно помогает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решать все задачи речевого развития:</w:t>
      </w:r>
    </w:p>
    <w:p w:rsidR="00431977" w:rsidRPr="00431977" w:rsidRDefault="009F13EE" w:rsidP="00B332A5">
      <w:pPr>
        <w:spacing w:after="120" w:line="240" w:lineRule="auto"/>
        <w:ind w:left="1135" w:hanging="11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-С помощью речи дети общаются во время конструирования</w:t>
      </w:r>
    </w:p>
    <w:p w:rsidR="00431977" w:rsidRPr="00431977" w:rsidRDefault="00B332A5" w:rsidP="00B332A5">
      <w:pPr>
        <w:spacing w:after="120" w:line="240" w:lineRule="auto"/>
        <w:ind w:left="1135" w:hanging="113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2B24B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Обогащается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активн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ый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словар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ь</w:t>
      </w:r>
      <w:r w:rsidR="002B24B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при создании кроссвордов, проектов разной тематики.</w:t>
      </w:r>
    </w:p>
    <w:p w:rsidR="00431977" w:rsidRPr="00431977" w:rsidRDefault="00B332A5" w:rsidP="002B24B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Развитие </w:t>
      </w:r>
      <w:r w:rsidR="002B24BD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связной, грамматически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правильной диалогической и монологической речи</w:t>
      </w:r>
      <w:r w:rsidR="002B24B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когда ребенок рассказывает о том, как сделать, что получилось, анализирует свою деятельность во время конструирования, общается с другими участниками процесса.</w:t>
      </w:r>
      <w:r w:rsidR="00C8094E" w:rsidRPr="00C8094E">
        <w:rPr>
          <w:rFonts w:ascii="Times New Roman" w:eastAsia="Times New Roman" w:hAnsi="Times New Roman" w:cs="Times New Roman"/>
          <w:sz w:val="28"/>
        </w:rPr>
        <w:t xml:space="preserve"> </w:t>
      </w:r>
    </w:p>
    <w:p w:rsidR="00431977" w:rsidRDefault="00B332A5" w:rsidP="009F13EE">
      <w:pPr>
        <w:spacing w:after="12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Развитие речевого творчества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р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азвитие звуковой и интонационной культ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уры речи, фонематического слуха,</w:t>
      </w:r>
      <w:r w:rsidR="009F13EE" w:rsidRP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ф</w:t>
      </w:r>
      <w:r w:rsidR="009F13EE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ормирование звуковой аналитико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9F13EE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синтетической активности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9F13EE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как предпосылки обучения грамоте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используя ТИКО конструктор «Грамматика», «Азбука».</w:t>
      </w:r>
    </w:p>
    <w:p w:rsidR="00431977" w:rsidRPr="00431977" w:rsidRDefault="00C8094E" w:rsidP="009F13E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Pr="00C8094E">
        <w:rPr>
          <w:rFonts w:ascii="Times New Roman" w:eastAsia="Times New Roman" w:hAnsi="Times New Roman" w:cs="Times New Roman"/>
          <w:sz w:val="24"/>
          <w:szCs w:val="24"/>
        </w:rPr>
        <w:t>Зрительное восприятие играет огромную роль в обучении ребёнка чтению и письму.</w:t>
      </w:r>
    </w:p>
    <w:p w:rsidR="00431977" w:rsidRPr="00431977" w:rsidRDefault="00B332A5" w:rsidP="00B332A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</w:t>
      </w:r>
      <w:r w:rsidR="00431977" w:rsidRPr="00431977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</w:t>
      </w:r>
      <w:r w:rsidR="009F13E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ичных жанров детской литературы. ТИКО конструктор можно использовать, создавая, например, литературных героев от А до Я.</w:t>
      </w:r>
    </w:p>
    <w:p w:rsidR="0039121E" w:rsidRDefault="0039121E" w:rsidP="0039121E">
      <w:pPr>
        <w:spacing w:before="96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bCs/>
          <w:kern w:val="24"/>
        </w:rPr>
      </w:pPr>
      <w:r>
        <w:rPr>
          <w:rFonts w:ascii="Times New Roman" w:eastAsiaTheme="minorEastAsia" w:hAnsi="Times New Roman" w:cs="Times New Roman"/>
          <w:b/>
          <w:bCs/>
          <w:kern w:val="24"/>
        </w:rPr>
        <w:t>5. Художественно-эстетическое развитие.</w:t>
      </w:r>
    </w:p>
    <w:p w:rsidR="002B24BD" w:rsidRDefault="002B24BD" w:rsidP="002B24BD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</w:t>
      </w:r>
      <w:r w:rsidRPr="002B24B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Конструктор ТИКО очень яркий, используются фигуры разного цвета. Создавая ту или иную фигуру плоскую или объемную, идет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с</w:t>
      </w:r>
      <w:r w:rsidRPr="002B24BD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тановление эстетического отношения к окружающему миру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 Реализуется творческая деятельность детей</w:t>
      </w:r>
      <w:r w:rsidR="00986C3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-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дети продумывают: что сделать, как сделать, какие фигуры необходимы, как соединить и т.д.</w:t>
      </w:r>
    </w:p>
    <w:p w:rsidR="002B24BD" w:rsidRDefault="002B24BD" w:rsidP="002B24BD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Дети из конструктора ТИКО могут делать музыкальные инструменты, например, погремушки, и использовать их в музыкальной деятельности, </w:t>
      </w:r>
      <w:r w:rsidR="006F16C8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сделать микрофоны и петь и т.д.,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в изобразительной деятельности конструктор ТИКО можно использовать для </w:t>
      </w:r>
      <w:r w:rsidR="00273ADC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изучения цвета, 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развития чувства цвета</w:t>
      </w:r>
      <w:r w:rsidR="00273ADC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(при подборе деталей по цвету и создание образа героя)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ритма</w:t>
      </w:r>
      <w:r w:rsidR="00273ADC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(чередование фигур по цвету, размеру – создание узоров)</w:t>
      </w:r>
    </w:p>
    <w:p w:rsidR="00986C31" w:rsidRDefault="00273ADC" w:rsidP="002451F9">
      <w:pPr>
        <w:pStyle w:val="a5"/>
        <w:spacing w:before="0" w:beforeAutospacing="0" w:after="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Восприятие художественной литературы становится легче, когда дети сами делают героев, озвучивают их.</w:t>
      </w:r>
      <w:r w:rsidR="00C8094E" w:rsidRPr="00C8094E"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r w:rsidR="00C8094E">
        <w:rPr>
          <w:color w:val="111111"/>
          <w:shd w:val="clear" w:color="auto" w:fill="FFFFFF"/>
        </w:rPr>
        <w:t>Конструкторы ТИКО с</w:t>
      </w:r>
      <w:r w:rsidR="00C8094E" w:rsidRPr="00C8094E">
        <w:rPr>
          <w:color w:val="111111"/>
          <w:shd w:val="clear" w:color="auto" w:fill="FFFFFF"/>
        </w:rPr>
        <w:t>пособствуют лучшему восприятию информации (за счёт интеграции зрительного и тактильного восприятия)</w:t>
      </w:r>
      <w:r w:rsidR="002451F9">
        <w:rPr>
          <w:color w:val="111111"/>
          <w:shd w:val="clear" w:color="auto" w:fill="FFFFFF"/>
        </w:rPr>
        <w:t xml:space="preserve">. </w:t>
      </w:r>
      <w:r w:rsidR="002451F9" w:rsidRPr="002451F9">
        <w:rPr>
          <w:rStyle w:val="c0"/>
        </w:rPr>
        <w:t>Итогом прочитанного произведения может стать собранная фигура героя, которому затем каждый может «подарить» нужные слова, рассказать свою сказку, описать свою игрушку.</w:t>
      </w:r>
      <w:r w:rsidR="002451F9" w:rsidRPr="002451F9">
        <w:rPr>
          <w:shd w:val="clear" w:color="auto" w:fill="FFFFFF"/>
        </w:rPr>
        <w:t xml:space="preserve"> ТИКО кроме того позволяет обыграть любое художественное произведение. Можно построить самих персонажей и использовать их для театрализации, или создать атрибуты для превращения в этих персонажей - </w:t>
      </w:r>
      <w:r w:rsidR="002451F9">
        <w:rPr>
          <w:shd w:val="clear" w:color="auto" w:fill="FFFFFF"/>
        </w:rPr>
        <w:t xml:space="preserve">корону, </w:t>
      </w:r>
      <w:r w:rsidR="0076190E">
        <w:rPr>
          <w:shd w:val="clear" w:color="auto" w:fill="FFFFFF"/>
        </w:rPr>
        <w:t>шлем, золотой</w:t>
      </w:r>
      <w:r w:rsidR="002451F9">
        <w:rPr>
          <w:shd w:val="clear" w:color="auto" w:fill="FFFFFF"/>
        </w:rPr>
        <w:t xml:space="preserve"> ключик, </w:t>
      </w:r>
      <w:r w:rsidR="00986C31">
        <w:rPr>
          <w:rFonts w:eastAsiaTheme="minorEastAsia"/>
          <w:bCs/>
          <w:kern w:val="24"/>
        </w:rPr>
        <w:t>создать ширму, атрибутику.</w:t>
      </w:r>
    </w:p>
    <w:p w:rsidR="00C8094E" w:rsidRDefault="00C8094E" w:rsidP="002B24BD">
      <w:pPr>
        <w:spacing w:before="96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Конструктор ТИКО помогает увидеть красоту нашей природы, например, создавая проект «Животные наших лесов», «Экологическая тропа» и т.д.</w:t>
      </w:r>
    </w:p>
    <w:p w:rsidR="00EF68FD" w:rsidRDefault="00986C31" w:rsidP="003C4B6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Таким образом, подведем итог:</w:t>
      </w:r>
      <w:r w:rsidR="003C4B67" w:rsidRPr="003C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B67">
        <w:rPr>
          <w:rFonts w:ascii="Times New Roman" w:eastAsia="Calibri" w:hAnsi="Times New Roman" w:cs="Times New Roman"/>
          <w:sz w:val="28"/>
          <w:szCs w:val="28"/>
        </w:rPr>
        <w:t>р</w:t>
      </w:r>
      <w:r w:rsidR="003C4B67" w:rsidRPr="00476F44">
        <w:rPr>
          <w:rFonts w:ascii="Times New Roman" w:eastAsia="Times New Roman" w:hAnsi="Times New Roman" w:cs="Times New Roman"/>
          <w:sz w:val="24"/>
          <w:szCs w:val="24"/>
        </w:rPr>
        <w:t>абота с геометрическими телами</w:t>
      </w:r>
      <w:r w:rsidR="003C4B67">
        <w:rPr>
          <w:rFonts w:ascii="Times New Roman" w:eastAsia="Times New Roman" w:hAnsi="Times New Roman" w:cs="Times New Roman"/>
          <w:sz w:val="24"/>
          <w:szCs w:val="24"/>
        </w:rPr>
        <w:t xml:space="preserve"> из наборов ТИКО конструктора</w:t>
      </w:r>
      <w:r w:rsidR="003C4B67" w:rsidRPr="00476F44">
        <w:rPr>
          <w:rFonts w:ascii="Times New Roman" w:eastAsia="Times New Roman" w:hAnsi="Times New Roman" w:cs="Times New Roman"/>
          <w:sz w:val="24"/>
          <w:szCs w:val="24"/>
        </w:rPr>
        <w:t>, за которыми стоят реальные объекты, сделанные человеком, позволяет, опираясь на актуальные для дошкольника наглядно-действенный и наглядно-образный уровни познавательной деятельности, постепенно подниматься на более высокий абстрактный словесно-логический уровень.</w:t>
      </w:r>
      <w:r w:rsidR="003C4B67">
        <w:rPr>
          <w:rFonts w:ascii="Times New Roman" w:eastAsia="Times New Roman" w:hAnsi="Times New Roman" w:cs="Times New Roman"/>
          <w:sz w:val="24"/>
          <w:szCs w:val="24"/>
        </w:rPr>
        <w:t xml:space="preserve"> Происходит РАЗВИТИЕ детей дошкольного возраста. </w:t>
      </w:r>
    </w:p>
    <w:p w:rsidR="003C4B67" w:rsidRDefault="003C4B67" w:rsidP="003C4B6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Конструктор ТИКО не только возможно использовать, а НУЖНО использовать во всех образовательных областях, так как он дает нам </w:t>
      </w:r>
      <w:r w:rsidRPr="003C4B67">
        <w:rPr>
          <w:rFonts w:ascii="Times New Roman" w:eastAsia="Times New Roman" w:hAnsi="Times New Roman" w:cs="Times New Roman"/>
          <w:b/>
          <w:sz w:val="24"/>
          <w:szCs w:val="24"/>
        </w:rPr>
        <w:t>комплексн</w:t>
      </w:r>
      <w:r w:rsidR="00C777D3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3C4B6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</w:t>
      </w:r>
      <w:r w:rsidR="00C777D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3C4B67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60F" w:rsidRPr="00995AED" w:rsidRDefault="003C4B67" w:rsidP="003C4B6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Что и требовалось доказать.</w:t>
      </w:r>
    </w:p>
    <w:sectPr w:rsidR="0062160F" w:rsidRPr="00995AED" w:rsidSect="00995AED">
      <w:footerReference w:type="default" r:id="rId12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7EB" w:rsidRDefault="002C67EB" w:rsidP="00D869A1">
      <w:pPr>
        <w:spacing w:after="0" w:line="240" w:lineRule="auto"/>
      </w:pPr>
      <w:r>
        <w:separator/>
      </w:r>
    </w:p>
  </w:endnote>
  <w:endnote w:type="continuationSeparator" w:id="0">
    <w:p w:rsidR="002C67EB" w:rsidRDefault="002C67EB" w:rsidP="00D8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799531"/>
      <w:docPartObj>
        <w:docPartGallery w:val="Page Numbers (Bottom of Page)"/>
        <w:docPartUnique/>
      </w:docPartObj>
    </w:sdtPr>
    <w:sdtEndPr/>
    <w:sdtContent>
      <w:p w:rsidR="00D869A1" w:rsidRDefault="00D869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7F">
          <w:rPr>
            <w:noProof/>
          </w:rPr>
          <w:t>5</w:t>
        </w:r>
        <w:r>
          <w:fldChar w:fldCharType="end"/>
        </w:r>
      </w:p>
    </w:sdtContent>
  </w:sdt>
  <w:p w:rsidR="00D869A1" w:rsidRDefault="00D869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7EB" w:rsidRDefault="002C67EB" w:rsidP="00D869A1">
      <w:pPr>
        <w:spacing w:after="0" w:line="240" w:lineRule="auto"/>
      </w:pPr>
      <w:r>
        <w:separator/>
      </w:r>
    </w:p>
  </w:footnote>
  <w:footnote w:type="continuationSeparator" w:id="0">
    <w:p w:rsidR="002C67EB" w:rsidRDefault="002C67EB" w:rsidP="00D8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872"/>
    <w:multiLevelType w:val="hybridMultilevel"/>
    <w:tmpl w:val="914693BA"/>
    <w:lvl w:ilvl="0" w:tplc="F3FCC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65A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CB4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832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854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E1D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08FD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23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CB9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7E51BB"/>
    <w:multiLevelType w:val="hybridMultilevel"/>
    <w:tmpl w:val="80689994"/>
    <w:lvl w:ilvl="0" w:tplc="48069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689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4D7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60B2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6F3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852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5C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E64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288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CF4305"/>
    <w:multiLevelType w:val="hybridMultilevel"/>
    <w:tmpl w:val="F1BE9D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7A6FE7"/>
    <w:multiLevelType w:val="hybridMultilevel"/>
    <w:tmpl w:val="73AAACDE"/>
    <w:lvl w:ilvl="0" w:tplc="6504D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1D443402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41A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04FE8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2A0FBC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D6E9D0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AB79E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0963C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222C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65CF"/>
    <w:multiLevelType w:val="hybridMultilevel"/>
    <w:tmpl w:val="FA1E17A8"/>
    <w:lvl w:ilvl="0" w:tplc="FD20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6C9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C2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A65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6CA1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6B1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870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4C0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24FE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41225C"/>
    <w:multiLevelType w:val="hybridMultilevel"/>
    <w:tmpl w:val="AFF85DC4"/>
    <w:lvl w:ilvl="0" w:tplc="971442E4">
      <w:start w:val="1"/>
      <w:numFmt w:val="bullet"/>
      <w:lvlText w:val="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7B04DEC6" w:tentative="1">
      <w:start w:val="1"/>
      <w:numFmt w:val="bullet"/>
      <w:lvlText w:val="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2" w:tplc="EAA6717A" w:tentative="1">
      <w:start w:val="1"/>
      <w:numFmt w:val="bullet"/>
      <w:lvlText w:val="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BB0668D8" w:tentative="1">
      <w:start w:val="1"/>
      <w:numFmt w:val="bullet"/>
      <w:lvlText w:val="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</w:rPr>
    </w:lvl>
    <w:lvl w:ilvl="4" w:tplc="BDE445AA" w:tentative="1">
      <w:start w:val="1"/>
      <w:numFmt w:val="bullet"/>
      <w:lvlText w:val="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5" w:tplc="EAB24B4C" w:tentative="1">
      <w:start w:val="1"/>
      <w:numFmt w:val="bullet"/>
      <w:lvlText w:val="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F3AA63B6" w:tentative="1">
      <w:start w:val="1"/>
      <w:numFmt w:val="bullet"/>
      <w:lvlText w:val="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</w:rPr>
    </w:lvl>
    <w:lvl w:ilvl="7" w:tplc="BE6CA52C" w:tentative="1">
      <w:start w:val="1"/>
      <w:numFmt w:val="bullet"/>
      <w:lvlText w:val="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  <w:lvl w:ilvl="8" w:tplc="02AA773A" w:tentative="1">
      <w:start w:val="1"/>
      <w:numFmt w:val="bullet"/>
      <w:lvlText w:val="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3D60BF1"/>
    <w:multiLevelType w:val="hybridMultilevel"/>
    <w:tmpl w:val="861C57EC"/>
    <w:lvl w:ilvl="0" w:tplc="4CF81A9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F4F160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649A6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026D4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D47466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C3B70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25830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6F6FC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C98DC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50BFA"/>
    <w:multiLevelType w:val="hybridMultilevel"/>
    <w:tmpl w:val="31E45F74"/>
    <w:lvl w:ilvl="0" w:tplc="8410F34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0077E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AE46E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9320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00BF54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88B7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4623A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4B830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496A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10CCD"/>
    <w:multiLevelType w:val="hybridMultilevel"/>
    <w:tmpl w:val="B356857E"/>
    <w:lvl w:ilvl="0" w:tplc="C4DA5528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64D92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4DA42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81B94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6386C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4A276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696C0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AB1A4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05332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34AB5"/>
    <w:multiLevelType w:val="hybridMultilevel"/>
    <w:tmpl w:val="6A3AC1FE"/>
    <w:lvl w:ilvl="0" w:tplc="DFB816BC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E727A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81614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E6534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A7C20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EEDB0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C00AE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A603A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CD350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14"/>
    <w:rsid w:val="00111131"/>
    <w:rsid w:val="00120A17"/>
    <w:rsid w:val="001B6593"/>
    <w:rsid w:val="001F2B91"/>
    <w:rsid w:val="002451F9"/>
    <w:rsid w:val="00273ADC"/>
    <w:rsid w:val="002B24BD"/>
    <w:rsid w:val="002C67EB"/>
    <w:rsid w:val="00301B4E"/>
    <w:rsid w:val="00307E27"/>
    <w:rsid w:val="003416F0"/>
    <w:rsid w:val="00364E80"/>
    <w:rsid w:val="0039121E"/>
    <w:rsid w:val="003C4B67"/>
    <w:rsid w:val="003E4694"/>
    <w:rsid w:val="00431977"/>
    <w:rsid w:val="00476F44"/>
    <w:rsid w:val="00492E3C"/>
    <w:rsid w:val="0062160F"/>
    <w:rsid w:val="006F16C8"/>
    <w:rsid w:val="00750B14"/>
    <w:rsid w:val="0076190E"/>
    <w:rsid w:val="00823D1F"/>
    <w:rsid w:val="00986C31"/>
    <w:rsid w:val="00995AED"/>
    <w:rsid w:val="009B34D3"/>
    <w:rsid w:val="009F13EE"/>
    <w:rsid w:val="00B012BE"/>
    <w:rsid w:val="00B17F3B"/>
    <w:rsid w:val="00B332A5"/>
    <w:rsid w:val="00B77C5A"/>
    <w:rsid w:val="00C777D3"/>
    <w:rsid w:val="00C8094E"/>
    <w:rsid w:val="00D869A1"/>
    <w:rsid w:val="00E06902"/>
    <w:rsid w:val="00ED5D7F"/>
    <w:rsid w:val="00EF68FD"/>
    <w:rsid w:val="00F342C1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EA3D"/>
  <w15:chartTrackingRefBased/>
  <w15:docId w15:val="{3B8A9AAE-C45E-4BBB-89F6-4E0FDAEE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12B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16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160F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8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9A1"/>
  </w:style>
  <w:style w:type="paragraph" w:styleId="a8">
    <w:name w:val="footer"/>
    <w:basedOn w:val="a"/>
    <w:link w:val="a9"/>
    <w:uiPriority w:val="99"/>
    <w:unhideWhenUsed/>
    <w:rsid w:val="00D8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9A1"/>
  </w:style>
  <w:style w:type="character" w:customStyle="1" w:styleId="c0">
    <w:name w:val="c0"/>
    <w:basedOn w:val="a0"/>
    <w:rsid w:val="002451F9"/>
  </w:style>
  <w:style w:type="paragraph" w:customStyle="1" w:styleId="c1">
    <w:name w:val="c1"/>
    <w:basedOn w:val="a"/>
    <w:rsid w:val="0024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158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2094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55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70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643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863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5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856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88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359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675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40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611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30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0697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135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464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147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426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508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903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42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874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509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39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954">
          <w:marLeft w:val="72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15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2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1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6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4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5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0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0%B5%D0%BB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C201-DAAD-49BB-AD4D-09A77E4C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5</cp:revision>
  <dcterms:created xsi:type="dcterms:W3CDTF">2019-04-20T19:50:00Z</dcterms:created>
  <dcterms:modified xsi:type="dcterms:W3CDTF">2019-04-20T21:39:00Z</dcterms:modified>
</cp:coreProperties>
</file>