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056" w:rsidRDefault="00026081">
      <w:pPr>
        <w:spacing w:after="1" w:line="236" w:lineRule="auto"/>
        <w:ind w:left="33" w:right="-15" w:hanging="10"/>
        <w:jc w:val="center"/>
      </w:pPr>
      <w:r>
        <w:rPr>
          <w:b/>
        </w:rPr>
        <w:t>Типовая модель</w:t>
      </w:r>
      <w:bookmarkStart w:id="0" w:name="_GoBack"/>
      <w:bookmarkEnd w:id="0"/>
    </w:p>
    <w:p w:rsidR="001E5056" w:rsidRDefault="00026081">
      <w:pPr>
        <w:spacing w:after="1" w:line="236" w:lineRule="auto"/>
        <w:ind w:left="33" w:right="-15" w:hanging="10"/>
        <w:jc w:val="center"/>
      </w:pPr>
      <w:proofErr w:type="gramStart"/>
      <w:r>
        <w:rPr>
          <w:b/>
        </w:rPr>
        <w:t>действий</w:t>
      </w:r>
      <w:proofErr w:type="gramEnd"/>
      <w:r>
        <w:rPr>
          <w:b/>
        </w:rPr>
        <w:t xml:space="preserve"> нарушителя, совершающего на объекте образования </w:t>
      </w:r>
    </w:p>
    <w:p w:rsidR="001E5056" w:rsidRDefault="00026081">
      <w:pPr>
        <w:spacing w:after="1" w:line="236" w:lineRule="auto"/>
        <w:ind w:left="33" w:right="-15" w:hanging="10"/>
        <w:jc w:val="center"/>
      </w:pPr>
      <w:proofErr w:type="gramStart"/>
      <w:r>
        <w:rPr>
          <w:b/>
        </w:rPr>
        <w:t>преступление</w:t>
      </w:r>
      <w:proofErr w:type="gramEnd"/>
      <w:r>
        <w:rPr>
          <w:b/>
        </w:rPr>
        <w:t xml:space="preserve"> террористической направленности в формах вооруженного нападения, размещения взрывного устройства, захвата заложников</w:t>
      </w:r>
    </w:p>
    <w:p w:rsidR="001E5056" w:rsidRDefault="00026081">
      <w:pPr>
        <w:spacing w:after="161" w:line="240" w:lineRule="auto"/>
        <w:ind w:left="10" w:hanging="10"/>
        <w:jc w:val="right"/>
      </w:pPr>
      <w:r>
        <w:rPr>
          <w:b/>
        </w:rPr>
        <w:t xml:space="preserve">Общая характеристика вероятных нарушителей на объекте </w:t>
      </w:r>
    </w:p>
    <w:p w:rsidR="001E5056" w:rsidRDefault="00026081">
      <w:pPr>
        <w:spacing w:after="153" w:line="240" w:lineRule="auto"/>
        <w:ind w:left="-5" w:hanging="10"/>
        <w:jc w:val="left"/>
      </w:pPr>
      <w:proofErr w:type="gramStart"/>
      <w:r>
        <w:rPr>
          <w:b/>
        </w:rPr>
        <w:t>образования</w:t>
      </w:r>
      <w:proofErr w:type="gramEnd"/>
      <w:r>
        <w:rPr>
          <w:b/>
        </w:rPr>
        <w:t>.</w:t>
      </w:r>
    </w:p>
    <w:p w:rsidR="001E5056" w:rsidRDefault="00026081">
      <w:r>
        <w:t>Анализ зарегистрированных в 2017–2021 годах происшествий в учебных заведениях показал, что преступники при нападении на объект образования использовали огнестрельное оружие и (или) самодел</w:t>
      </w:r>
      <w:r>
        <w:t xml:space="preserve">ьные взрывные устройства. </w:t>
      </w:r>
    </w:p>
    <w:p w:rsidR="001E5056" w:rsidRDefault="00026081">
      <w:r>
        <w:t>Действия злоумышленников носили заранее спланированный и организованный характер. В ходе подготовки к террористическому акту ими заблаговременно приобреталось оружие, боеприпасы к нему, холодное оружие, взрывчатые вещества, изгот</w:t>
      </w:r>
      <w:r>
        <w:t>авливались взрывные устройства.</w:t>
      </w:r>
    </w:p>
    <w:p w:rsidR="001E5056" w:rsidRDefault="00026081">
      <w:r>
        <w:t xml:space="preserve">Преимущественно противоправные деяния совершали лица, связанные с </w:t>
      </w:r>
      <w:proofErr w:type="gramStart"/>
      <w:r>
        <w:t>данными</w:t>
      </w:r>
      <w:proofErr w:type="gramEnd"/>
      <w:r>
        <w:t xml:space="preserve"> образовательными организациями различными жизненными событиями (являлись их учащимися, выпускниками, а также имели друзей среди обучающихся), и облада</w:t>
      </w:r>
      <w:r>
        <w:t xml:space="preserve">вшие определенной информацией об охране учреждения, режиме его работы, внутреннем распорядке и расположении помещений. </w:t>
      </w:r>
    </w:p>
    <w:p w:rsidR="001E5056" w:rsidRDefault="00026081">
      <w:r>
        <w:t>Как правило, при совершении вооруженного нападения первоначальной целью потенциального преступника становилось лицо, непосредственно обе</w:t>
      </w:r>
      <w:r>
        <w:t xml:space="preserve">спечивающее охрану учебного заведения (сотрудник ЧОО, сторож, вахтер), а затем </w:t>
      </w:r>
      <w:r>
        <w:rPr>
          <w:b/>
        </w:rPr>
        <w:t xml:space="preserve">– </w:t>
      </w:r>
      <w:r>
        <w:t>окружающие люди. При этом действия нападающего на объекте образования (на его территории) выглядели хаотично (беспорядочная, неприцельная стрельба по людям и имуществу учебног</w:t>
      </w:r>
      <w:r>
        <w:t xml:space="preserve">о заведения). </w:t>
      </w:r>
    </w:p>
    <w:p w:rsidR="001E5056" w:rsidRDefault="00026081">
      <w:pPr>
        <w:spacing w:after="0"/>
      </w:pPr>
      <w:r>
        <w:t>Взрывное устройство проносилось на объект образования скрытно (открыто), размещалось и приводилось в действие в наиболее многолюдном месте объекта образования (столовая, раздевалка, спортивный зал, рекреация и др.).</w:t>
      </w:r>
    </w:p>
    <w:p w:rsidR="001E5056" w:rsidRDefault="00026081">
      <w:pPr>
        <w:spacing w:after="161" w:line="240" w:lineRule="auto"/>
        <w:ind w:left="10" w:hanging="10"/>
        <w:jc w:val="right"/>
      </w:pPr>
      <w:r>
        <w:rPr>
          <w:b/>
        </w:rPr>
        <w:lastRenderedPageBreak/>
        <w:t>Общая характеристика моде</w:t>
      </w:r>
      <w:r>
        <w:rPr>
          <w:b/>
        </w:rPr>
        <w:t xml:space="preserve">ли нарушителя на объекте </w:t>
      </w:r>
    </w:p>
    <w:p w:rsidR="001E5056" w:rsidRDefault="00026081">
      <w:pPr>
        <w:spacing w:after="275" w:line="240" w:lineRule="auto"/>
        <w:ind w:left="-5" w:hanging="10"/>
        <w:jc w:val="left"/>
      </w:pPr>
      <w:proofErr w:type="gramStart"/>
      <w:r>
        <w:rPr>
          <w:b/>
        </w:rPr>
        <w:t>образования</w:t>
      </w:r>
      <w:proofErr w:type="gramEnd"/>
      <w:r>
        <w:rPr>
          <w:b/>
        </w:rPr>
        <w:t>.</w:t>
      </w:r>
    </w:p>
    <w:p w:rsidR="001E5056" w:rsidRDefault="00026081">
      <w:pPr>
        <w:ind w:left="566" w:firstLine="0"/>
      </w:pPr>
      <w:r>
        <w:rPr>
          <w:i/>
        </w:rPr>
        <w:t xml:space="preserve">Модель нарушителя складывается из следующих составляющих: </w:t>
      </w:r>
      <w:r>
        <w:t xml:space="preserve">типа нарушителя (внешний, внутренний); целей, которые может преследовать нарушитель мотивов действий нарушителя (политические, идеологические, </w:t>
      </w:r>
    </w:p>
    <w:p w:rsidR="001E5056" w:rsidRDefault="00026081">
      <w:pPr>
        <w:ind w:left="551" w:hanging="566"/>
      </w:pPr>
      <w:proofErr w:type="gramStart"/>
      <w:r>
        <w:t>экономические</w:t>
      </w:r>
      <w:proofErr w:type="gramEnd"/>
      <w:r>
        <w:t xml:space="preserve">, </w:t>
      </w:r>
      <w:r>
        <w:t xml:space="preserve">экологические, личные); возможного количества нарушителей (одиночный, группа); уровня его осведомленности об объекте, уязвимых местах и системе </w:t>
      </w:r>
    </w:p>
    <w:p w:rsidR="001E5056" w:rsidRDefault="00026081">
      <w:pPr>
        <w:ind w:left="551" w:hanging="566"/>
      </w:pPr>
      <w:proofErr w:type="gramStart"/>
      <w:r>
        <w:t>физической</w:t>
      </w:r>
      <w:proofErr w:type="gramEnd"/>
      <w:r>
        <w:t xml:space="preserve"> и технической защитах объекта уровня технической квалификации и подготовленности нарушителя </w:t>
      </w:r>
    </w:p>
    <w:p w:rsidR="001E5056" w:rsidRDefault="00026081">
      <w:pPr>
        <w:spacing w:line="240" w:lineRule="auto"/>
        <w:ind w:firstLine="0"/>
      </w:pPr>
      <w:proofErr w:type="gramStart"/>
      <w:r>
        <w:t>к</w:t>
      </w:r>
      <w:proofErr w:type="gramEnd"/>
      <w:r>
        <w:t xml:space="preserve"> совер</w:t>
      </w:r>
      <w:r>
        <w:t>шению несанкционированных действий</w:t>
      </w:r>
    </w:p>
    <w:p w:rsidR="001E5056" w:rsidRDefault="00026081">
      <w:pPr>
        <w:spacing w:after="161" w:line="240" w:lineRule="auto"/>
        <w:ind w:left="10" w:hanging="10"/>
        <w:jc w:val="right"/>
      </w:pPr>
      <w:proofErr w:type="gramStart"/>
      <w:r>
        <w:t>тактики</w:t>
      </w:r>
      <w:proofErr w:type="gramEnd"/>
      <w:r>
        <w:t xml:space="preserve"> </w:t>
      </w:r>
      <w:r>
        <w:tab/>
        <w:t xml:space="preserve">и </w:t>
      </w:r>
      <w:r>
        <w:tab/>
        <w:t>сценариев</w:t>
      </w:r>
      <w:r>
        <w:tab/>
        <w:t xml:space="preserve">возможных </w:t>
      </w:r>
      <w:r>
        <w:tab/>
        <w:t xml:space="preserve">действий </w:t>
      </w:r>
      <w:r>
        <w:tab/>
        <w:t>нарушителей</w:t>
      </w:r>
    </w:p>
    <w:p w:rsidR="001E5056" w:rsidRDefault="00026081">
      <w:pPr>
        <w:spacing w:line="240" w:lineRule="auto"/>
        <w:ind w:left="94" w:firstLine="0"/>
      </w:pPr>
      <w:proofErr w:type="gramStart"/>
      <w:r>
        <w:t>последовательность</w:t>
      </w:r>
      <w:proofErr w:type="gramEnd"/>
      <w:r>
        <w:t xml:space="preserve"> (алгоритм) и способов действий групп и отдельных </w:t>
      </w:r>
    </w:p>
    <w:p w:rsidR="001E5056" w:rsidRDefault="00026081">
      <w:pPr>
        <w:spacing w:after="276"/>
        <w:ind w:firstLine="0"/>
      </w:pPr>
      <w:proofErr w:type="gramStart"/>
      <w:r>
        <w:t>нарушителей</w:t>
      </w:r>
      <w:proofErr w:type="gramEnd"/>
      <w:r>
        <w:t xml:space="preserve"> на каждом этапе, маршруты движения уровня его оснащения (использование им транспортных средств, специального снаряжения, летательных аппаратов, беспилотных воздушных судов, стрелкового оружия, взрывчатых веществ и иных средств поражения</w:t>
      </w:r>
    </w:p>
    <w:p w:rsidR="001E5056" w:rsidRDefault="00026081">
      <w:pPr>
        <w:spacing w:after="157" w:line="240" w:lineRule="auto"/>
        <w:ind w:left="561" w:hanging="10"/>
      </w:pPr>
      <w:r>
        <w:rPr>
          <w:i/>
        </w:rPr>
        <w:t>В качес</w:t>
      </w:r>
      <w:r>
        <w:rPr>
          <w:i/>
        </w:rPr>
        <w:t>тве типовых нарушителей рассматриваются:</w:t>
      </w:r>
    </w:p>
    <w:p w:rsidR="001E5056" w:rsidRDefault="00026081">
      <w:pPr>
        <w:spacing w:after="161" w:line="240" w:lineRule="auto"/>
        <w:ind w:left="10" w:hanging="10"/>
        <w:jc w:val="right"/>
      </w:pPr>
      <w:proofErr w:type="gramStart"/>
      <w:r>
        <w:t>внешний</w:t>
      </w:r>
      <w:proofErr w:type="gramEnd"/>
      <w:r>
        <w:t xml:space="preserve"> нарушитель первого типа (одиночный нарушитель или </w:t>
      </w:r>
    </w:p>
    <w:p w:rsidR="001E5056" w:rsidRDefault="00026081">
      <w:pPr>
        <w:spacing w:after="1028"/>
        <w:ind w:firstLine="0"/>
      </w:pPr>
      <w:proofErr w:type="gramStart"/>
      <w:r>
        <w:t>малочисленная</w:t>
      </w:r>
      <w:proofErr w:type="gramEnd"/>
      <w:r>
        <w:t xml:space="preserve"> группа нарушителей); внешний нарушитель второго типа (террористическая группа); внешний нарушитель третьего типа (террорист смертник); внутрен</w:t>
      </w:r>
      <w:r>
        <w:t>ний нарушитель первого типа (сотрудник, обучающийся или выпускник образовательной организации родители (законные представители) родственники</w:t>
      </w:r>
    </w:p>
    <w:p w:rsidR="001E5056" w:rsidRDefault="00026081">
      <w:pPr>
        <w:spacing w:after="94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054" cy="9143"/>
                <wp:effectExtent l="0" t="0" r="0" b="0"/>
                <wp:docPr id="5840" name="Group 5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3"/>
                          <a:chOff x="0" y="0"/>
                          <a:chExt cx="1829054" cy="9143"/>
                        </a:xfrm>
                      </wpg:grpSpPr>
                      <wps:wsp>
                        <wps:cNvPr id="6807" name="Shape 680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2ECA1" id="Group 5840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">
                <v:shape id="Shape 6807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+jhMcA&#10;AADdAAAADwAAAGRycy9kb3ducmV2LnhtbESPX0vDQBDE3wt+h2OFvkh7sUJbYq9FLEUpPvQf9HXN&#10;rUnwbi/m1jR+e08Q+jjMzG+Yxar3TnXUxjqwgftxBoq4CLbm0sDpuBnNQUVBtugCk4EfirBa3gwW&#10;mNtw4T11BylVgnDM0UAl0uRax6Iij3EcGuLkfYTWoyTZltq2eElw7/Qky6baY81pocKGnisqPg/f&#10;3sCbvNzZr+3G9Z28u21cn3eT7sGY4W3/9AhKqJdr+L/9ag1M59kM/t6kJ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vo4THAAAA3QAAAA8AAAAAAAAAAAAAAAAAmAIAAGRy&#10;cy9kb3ducmV2LnhtbFBLBQYAAAAABAAEAPUAAACMAw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</w:p>
    <w:p w:rsidR="001E5056" w:rsidRDefault="00026081">
      <w:pPr>
        <w:spacing w:after="0" w:line="240" w:lineRule="auto"/>
        <w:ind w:left="0" w:firstLine="0"/>
        <w:jc w:val="right"/>
      </w:pPr>
      <w:r>
        <w:rPr>
          <w:sz w:val="20"/>
        </w:rPr>
        <w:t xml:space="preserve">В данной Типовой модели под несанкционированными действиями следует понимать </w:t>
      </w:r>
    </w:p>
    <w:p w:rsidR="001E5056" w:rsidRDefault="00026081">
      <w:pPr>
        <w:spacing w:after="0" w:line="237" w:lineRule="auto"/>
        <w:ind w:left="-5" w:hanging="10"/>
      </w:pPr>
      <w:proofErr w:type="gramStart"/>
      <w:r>
        <w:rPr>
          <w:sz w:val="20"/>
        </w:rPr>
        <w:lastRenderedPageBreak/>
        <w:t>преднамеренные</w:t>
      </w:r>
      <w:proofErr w:type="gramEnd"/>
      <w:r>
        <w:rPr>
          <w:sz w:val="20"/>
        </w:rPr>
        <w:t xml:space="preserve"> действия, направленн</w:t>
      </w:r>
      <w:r>
        <w:rPr>
          <w:sz w:val="20"/>
        </w:rPr>
        <w:t>ые на нарушение правильности функционирования системы, несанкционированного проникновения на объект образования, а также совершение или попытка совершения противоправных действий по отношению к охраняемым объектам.</w:t>
      </w:r>
    </w:p>
    <w:p w:rsidR="001E5056" w:rsidRDefault="00026081">
      <w:proofErr w:type="gramStart"/>
      <w:r>
        <w:t>внутренний</w:t>
      </w:r>
      <w:proofErr w:type="gramEnd"/>
      <w:r>
        <w:t xml:space="preserve"> нарушитель второго типа (сотру</w:t>
      </w:r>
      <w:r>
        <w:t>дник сторонней подрядной организации, имеющий знания о системе охраны образовательной организаций); внутренний нарушитель третьего типа (сотрудник подразделения охраны, сотрудник органов внутренних дел, пожарной охраны, ведомственной охраны, службы безопас</w:t>
      </w:r>
      <w:r>
        <w:t>ности).</w:t>
      </w:r>
    </w:p>
    <w:p w:rsidR="001E5056" w:rsidRDefault="00026081">
      <w:pPr>
        <w:spacing w:after="157" w:line="240" w:lineRule="auto"/>
        <w:ind w:left="561" w:hanging="10"/>
      </w:pPr>
      <w:r>
        <w:rPr>
          <w:i/>
        </w:rPr>
        <w:t>К целям, которые могут преследовать нарушители, относятся:</w:t>
      </w:r>
    </w:p>
    <w:p w:rsidR="001E5056" w:rsidRDefault="00026081">
      <w:pPr>
        <w:spacing w:after="161" w:line="240" w:lineRule="auto"/>
        <w:ind w:left="10" w:hanging="10"/>
        <w:jc w:val="right"/>
      </w:pPr>
      <w:proofErr w:type="gramStart"/>
      <w:r>
        <w:t>причинение</w:t>
      </w:r>
      <w:proofErr w:type="gramEnd"/>
      <w:r>
        <w:t xml:space="preserve"> вреда жизни и здоровью конкретным лицам на объекте </w:t>
      </w:r>
    </w:p>
    <w:p w:rsidR="001E5056" w:rsidRDefault="00026081">
      <w:pPr>
        <w:ind w:left="551" w:hanging="566"/>
      </w:pPr>
      <w:proofErr w:type="gramStart"/>
      <w:r>
        <w:t>образования</w:t>
      </w:r>
      <w:proofErr w:type="gramEnd"/>
      <w:r>
        <w:t xml:space="preserve">; причинение вреда жизни и здоровью неопределенному кругу лиц на </w:t>
      </w:r>
    </w:p>
    <w:p w:rsidR="001E5056" w:rsidRDefault="00026081">
      <w:pPr>
        <w:ind w:firstLine="0"/>
      </w:pPr>
      <w:proofErr w:type="gramStart"/>
      <w:r>
        <w:t>объекте</w:t>
      </w:r>
      <w:proofErr w:type="gramEnd"/>
      <w:r>
        <w:t xml:space="preserve"> образования; причинение вреда имуществу о</w:t>
      </w:r>
      <w:r>
        <w:t xml:space="preserve">бъекта образования (как основная или дополнительная цель) или завладение имуществом, имеющимся на объекте образования (деньгами, ценностями, имеющимся оружием, транспортом и т.п.); </w:t>
      </w:r>
    </w:p>
    <w:p w:rsidR="001E5056" w:rsidRDefault="00026081">
      <w:pPr>
        <w:spacing w:after="161" w:line="240" w:lineRule="auto"/>
        <w:ind w:left="10" w:hanging="10"/>
        <w:jc w:val="right"/>
      </w:pPr>
      <w:proofErr w:type="gramStart"/>
      <w:r>
        <w:t>совершение</w:t>
      </w:r>
      <w:proofErr w:type="gramEnd"/>
      <w:r>
        <w:t xml:space="preserve"> опасных действий (взрыва, поджога, стрельбы) на объекте</w:t>
      </w:r>
    </w:p>
    <w:p w:rsidR="001E5056" w:rsidRDefault="00026081">
      <w:pPr>
        <w:ind w:firstLine="0"/>
      </w:pPr>
      <w:proofErr w:type="gramStart"/>
      <w:r>
        <w:t>образования</w:t>
      </w:r>
      <w:proofErr w:type="gramEnd"/>
      <w:r>
        <w:t xml:space="preserve"> без посягательства на жизнь и здоровье людей и (или) причинения вреда имуществу объекта образования (для демонстрации серьезности намерений или демонстрации собственной значимости); выдвижение требований к органам власти, руководству или конкре</w:t>
      </w:r>
      <w:r>
        <w:t xml:space="preserve">тным </w:t>
      </w:r>
    </w:p>
    <w:p w:rsidR="001E5056" w:rsidRDefault="00026081">
      <w:pPr>
        <w:ind w:left="551" w:hanging="566"/>
      </w:pPr>
      <w:proofErr w:type="gramStart"/>
      <w:r>
        <w:t>должностным</w:t>
      </w:r>
      <w:proofErr w:type="gramEnd"/>
      <w:r>
        <w:t xml:space="preserve"> лицам объекта образования или иным неопределенным лицам; захват заложников (как не сопряженный, так и сопряженный </w:t>
      </w:r>
    </w:p>
    <w:p w:rsidR="001E5056" w:rsidRDefault="00026081">
      <w:pPr>
        <w:ind w:left="551" w:hanging="566"/>
      </w:pPr>
      <w:proofErr w:type="gramStart"/>
      <w:r>
        <w:t>с</w:t>
      </w:r>
      <w:proofErr w:type="gramEnd"/>
      <w:r>
        <w:t xml:space="preserve"> выдвижением требований); совершение самоубийства (суицида) после достижения иных целей (в том </w:t>
      </w:r>
    </w:p>
    <w:p w:rsidR="001E5056" w:rsidRDefault="00026081">
      <w:pPr>
        <w:spacing w:line="240" w:lineRule="auto"/>
        <w:ind w:firstLine="0"/>
      </w:pPr>
      <w:proofErr w:type="gramStart"/>
      <w:r>
        <w:t>числе</w:t>
      </w:r>
      <w:proofErr w:type="gramEnd"/>
      <w:r>
        <w:t xml:space="preserve"> действия террориста </w:t>
      </w:r>
      <w:r>
        <w:t>смертника).</w:t>
      </w:r>
    </w:p>
    <w:p w:rsidR="001E5056" w:rsidRDefault="00026081">
      <w:pPr>
        <w:spacing w:after="157"/>
        <w:ind w:left="0" w:firstLine="566"/>
      </w:pPr>
      <w:r>
        <w:rPr>
          <w:i/>
        </w:rPr>
        <w:t>Мотивы, которые могут побудить потенциальных нарушителей к совершению преступлений террористической направленности на объекте образования, можно разделить на:</w:t>
      </w:r>
    </w:p>
    <w:p w:rsidR="001E5056" w:rsidRDefault="00026081">
      <w:r>
        <w:lastRenderedPageBreak/>
        <w:t>политические (нереализуемые политические запросы, обусловленные несогласием с политик</w:t>
      </w:r>
      <w:r>
        <w:t>ой государства, выражение поддержки деятельности экстремистских и террористически ориентированных организаций и групп в стране и за рубежом идеологические (в своей основе обусловленные имеющимися внутренними личностными качествами нарушителя и дополнительн</w:t>
      </w:r>
      <w:r>
        <w:t>о укрепляемые пропагандой идеологии экстремизма и терроризма, присутствующей в СМИ (фрагментарно, включая опосредованную рекламу преступлений террористической направленности ввиду непроработанного с точки зрения психологического влияния контента) и в социа</w:t>
      </w:r>
      <w:r>
        <w:t>льных сетях (целенаправленно, включая прямые призывы к экстремизму и терроризму, встречающиеся на сайтах и в отдельных постах экстремистских организаций и лиц); личные</w:t>
      </w:r>
    </w:p>
    <w:p w:rsidR="001E5056" w:rsidRDefault="00026081">
      <w:r>
        <w:t xml:space="preserve">Анализ внутренних причин происшедших ранее нападений нарушителей на объекты образования </w:t>
      </w:r>
      <w:r>
        <w:t>наиболее важен для проведения профилактики преступлений террористической направленности на объектах образования. Большая часть нарушителей, совершающих (планирующих совершить) преступления на объектах образования в России за последние годы, были подросткам</w:t>
      </w:r>
      <w:r>
        <w:t xml:space="preserve">и 12 19 лет с неустойчивой, а точнее болезненно измененной психикой. </w:t>
      </w:r>
    </w:p>
    <w:p w:rsidR="001E5056" w:rsidRDefault="00026081">
      <w:pPr>
        <w:spacing w:line="240" w:lineRule="auto"/>
        <w:ind w:left="566" w:firstLine="0"/>
      </w:pPr>
      <w:r>
        <w:t>Им чаще всего свойственны:</w:t>
      </w:r>
    </w:p>
    <w:p w:rsidR="001E5056" w:rsidRDefault="00026081">
      <w:proofErr w:type="gramStart"/>
      <w:r>
        <w:t>склонность</w:t>
      </w:r>
      <w:proofErr w:type="gramEnd"/>
      <w:r>
        <w:t xml:space="preserve"> к вспышкам ярости, недостаточность эмпатии по отношению к другим, неспособность испытывать вину перед ними, вместе с тем потребность в индивидуально</w:t>
      </w:r>
      <w:r>
        <w:t xml:space="preserve">м признании, самоутверждении; возможное наличие проблем со здоровьем в области психоневрологии, </w:t>
      </w:r>
    </w:p>
    <w:p w:rsidR="001E5056" w:rsidRDefault="00026081">
      <w:pPr>
        <w:ind w:left="551" w:hanging="566"/>
      </w:pPr>
      <w:proofErr w:type="gramStart"/>
      <w:r>
        <w:t>психиатрии</w:t>
      </w:r>
      <w:proofErr w:type="gramEnd"/>
      <w:r>
        <w:t xml:space="preserve">, проявление симптомов тревоги и/или депрессии; наличие у подростков психологической травмы, связанной с физическим, </w:t>
      </w:r>
    </w:p>
    <w:p w:rsidR="001E5056" w:rsidRDefault="00026081">
      <w:pPr>
        <w:ind w:firstLine="0"/>
      </w:pPr>
      <w:r>
        <w:t xml:space="preserve">сексуальным, эмоциональным насилием, </w:t>
      </w:r>
      <w:proofErr w:type="spellStart"/>
      <w:r>
        <w:t>дисфункуциональным</w:t>
      </w:r>
      <w:proofErr w:type="spellEnd"/>
      <w:r>
        <w:t xml:space="preserve"> поведением родителей неудовлетворенная потребность в доверительном общении со взрослыми и сверстниками, низкий социальный статус в классе, постепенное отчуждение подростка от первичных социально полез</w:t>
      </w:r>
      <w:r>
        <w:t xml:space="preserve">ных групп (семьи, </w:t>
      </w:r>
      <w:r>
        <w:lastRenderedPageBreak/>
        <w:t>класса, учебной группы); негативный опыт общения со старшими, которые послужили моделью для формирования поведенческих навыков у подростков, в том числе уже состоявших в деструктивных сообществах; перенос общественно организаторской и ком</w:t>
      </w:r>
      <w:r>
        <w:t>муникативной активности подростка в сферу свободного общения и в связи с этим увеличение у них неформальной, стихийно возникающей, неорганизованной асоциальной деятельности отношений включающей признание экстремистской идеологии.</w:t>
      </w:r>
    </w:p>
    <w:p w:rsidR="001E5056" w:rsidRDefault="00026081">
      <w:r>
        <w:t>Важным обстоятельством, ув</w:t>
      </w:r>
      <w:r>
        <w:t>еличивающим вероятность побуждения несовершеннолетнего к совершению преступлений террористической направленности, является накопление факторов риска. Чем больше факторов актуальны для подростка, тем более вероятным становится деструктивное поведение.</w:t>
      </w:r>
    </w:p>
    <w:p w:rsidR="001E5056" w:rsidRDefault="00026081">
      <w:r>
        <w:t>Около</w:t>
      </w:r>
      <w:r>
        <w:t xml:space="preserve"> половины нарушителей было вменяемо (в том числе с диагностированными психическими расстройствами, не исключающими вменяемости), и понимая, что совершают преступление против жизни других людей они пытались оправдаться, говоря что «пришли избавить мир от лю</w:t>
      </w:r>
      <w:r>
        <w:t>дей, которые являются живностью и биологическим мусором» или что их «мало интересует общение с себе подобными, поскольку все чувства ложь и обман; вокруг одни придурки и есть мысли всех перестрелять», иногда нарушители возлагали ответственность за свои пре</w:t>
      </w:r>
      <w:r>
        <w:t xml:space="preserve">ступления не только на людей, но и на Бога (шестиклассник из поселковой школы Пермского края заявил «В меня вселился Бог! Я не справлюсь с собой») и т.д. </w:t>
      </w:r>
    </w:p>
    <w:p w:rsidR="001E5056" w:rsidRDefault="00026081">
      <w:r>
        <w:t>Названные выше проявления характерны для нарушителей, являющихся приверженцами идеологии терроризма и</w:t>
      </w:r>
      <w:r>
        <w:t xml:space="preserve"> экстремизма. В основе идеологии терроризма, как идеологии насилия, лежит желание считать себя «имеющим право» на насилие (по своему существу принципиально отличающееся от права на законное принуждение, которым обладают работники правоохранительных органов</w:t>
      </w:r>
      <w:r>
        <w:t xml:space="preserve">, работники охраны и даже обычные граждане в ходе задержания тех же </w:t>
      </w:r>
      <w:proofErr w:type="gramStart"/>
      <w:r>
        <w:t>преступников .</w:t>
      </w:r>
      <w:proofErr w:type="gramEnd"/>
      <w:r>
        <w:t xml:space="preserve"> В основе идеологии терроризма, как идеологии отрицания общечеловеческих ценностей лежит отрицание любых </w:t>
      </w:r>
      <w:r>
        <w:lastRenderedPageBreak/>
        <w:t>позитивных идей. Содержанием личностного мировоззрения нарушителей, с</w:t>
      </w:r>
      <w:r>
        <w:t xml:space="preserve">оздающего условия для будущего совершения преступления террористической направленности, является ряд отрицательных нравственных качеств в их крайних проявлениях. Так, крайнее проявление индивидуализма (человеконенавистничество) вызывает желание уничтожить </w:t>
      </w:r>
      <w:r>
        <w:t>чужую жизнь. В свою очередь, обостренное тщеславие вызывает готовность ради славы жертвовать чужой и даже собственной жизнью, крайнее проявление корыстолюбия вызывает готовность ради материальной заинтересованности отказаться от любых духовных ценностей, п</w:t>
      </w:r>
      <w:r>
        <w:t>родать и предать свою веру, страну, родных и близких. Помимо перечисленных основных, в формировании мотивации нарушителя участвует и ряд других нравственных качеств (жестокость – желание любым способом доказать свою значимость, трусость и т.д.). Осведомлен</w:t>
      </w:r>
      <w:r>
        <w:t>ность нарушителя об объекте:</w:t>
      </w:r>
    </w:p>
    <w:p w:rsidR="001E5056" w:rsidRDefault="00026081">
      <w:pPr>
        <w:ind w:left="566" w:firstLine="0"/>
      </w:pPr>
      <w:proofErr w:type="gramStart"/>
      <w:r>
        <w:t>высокая</w:t>
      </w:r>
      <w:proofErr w:type="gramEnd"/>
      <w:r>
        <w:t xml:space="preserve"> – характерна для внутренних нарушителей; средняя – характерна для внешних нарушителей, взаимодействующих </w:t>
      </w:r>
    </w:p>
    <w:p w:rsidR="001E5056" w:rsidRDefault="00026081">
      <w:pPr>
        <w:ind w:left="551" w:right="3055" w:hanging="566"/>
      </w:pPr>
      <w:proofErr w:type="gramStart"/>
      <w:r>
        <w:t>с</w:t>
      </w:r>
      <w:proofErr w:type="gramEnd"/>
      <w:r>
        <w:t xml:space="preserve"> внутренним нарушителем; низкая – характерна для внешних нарушителей.</w:t>
      </w:r>
    </w:p>
    <w:p w:rsidR="001E5056" w:rsidRDefault="00026081">
      <w:r>
        <w:t>Кроме того осведомленность зависит от тщат</w:t>
      </w:r>
      <w:r>
        <w:t>ельности подготовки к нападению.</w:t>
      </w:r>
    </w:p>
    <w:p w:rsidR="001E5056" w:rsidRDefault="00026081">
      <w:r>
        <w:t>Техническую квалификацию и подготовленность нарушителя можно охарактеризовать тремя качественными уровнями:</w:t>
      </w:r>
    </w:p>
    <w:p w:rsidR="001E5056" w:rsidRDefault="00026081">
      <w:r>
        <w:t>высокий – хорошее знание системы и работы технических средств охраны, наличие навыков и необходимого оборудования для отключения или блокировки работы средств сигнализации, связи, оповещения, видеонаблюдения, профессиональных средств для проникновения на о</w:t>
      </w:r>
      <w:r>
        <w:t>бъект образования через КПП или иным способом, наличие профессионально подобранного набора оружия, взрывчатых веществ, горючих жидкостей, пиротехнических устройств, средств задымления и иных необходимых средств для осуществления нападения и последующего от</w:t>
      </w:r>
      <w:r>
        <w:t xml:space="preserve">хода с объекта </w:t>
      </w:r>
    </w:p>
    <w:p w:rsidR="001E5056" w:rsidRDefault="00026081">
      <w:pPr>
        <w:ind w:left="551" w:hanging="566"/>
      </w:pPr>
      <w:proofErr w:type="gramStart"/>
      <w:r>
        <w:lastRenderedPageBreak/>
        <w:t>( в</w:t>
      </w:r>
      <w:proofErr w:type="gramEnd"/>
      <w:r>
        <w:t xml:space="preserve"> случае его планирования) на основе имеющихся у нарушителя целей; средний – отрывочные знания о системе работы технических средств </w:t>
      </w:r>
    </w:p>
    <w:p w:rsidR="001E5056" w:rsidRDefault="00026081">
      <w:pPr>
        <w:ind w:firstLine="0"/>
      </w:pPr>
      <w:r>
        <w:t>охраны, возможны наличие отдельных средств для блокировки связи и сигнализации, простых бытовых средств д</w:t>
      </w:r>
      <w:r>
        <w:t>ля проникновения на объект образования через КПП или иным способом для осуществления нападения (оружия, взрывчатых веществ, горючих жидкостей и пиротехнических устройств); низкий – отсутствие знания системы и работы технических средств охраны, наличия отде</w:t>
      </w:r>
      <w:r>
        <w:t>льных образцов или небольшого набора средств для осуществления нападения (оружия, взрывчатых веществ, горючих жидкостей и пиротехнических устройств).</w:t>
      </w:r>
    </w:p>
    <w:p w:rsidR="001E5056" w:rsidRDefault="00026081">
      <w:r>
        <w:t>Тактика нарушителя на этапе проникновения на территорию объекта образования, в период нахождения на объект</w:t>
      </w:r>
      <w:r>
        <w:t>е и после совершения активных действий:</w:t>
      </w:r>
    </w:p>
    <w:p w:rsidR="001E5056" w:rsidRDefault="00026081">
      <w:pPr>
        <w:spacing w:after="0"/>
      </w:pPr>
      <w:r>
        <w:rPr>
          <w:u w:val="single" w:color="000000"/>
        </w:rPr>
        <w:t xml:space="preserve">на этапе проникновения </w:t>
      </w:r>
      <w:r>
        <w:t xml:space="preserve">проход непосредственно через КПП, с использованием несовершенства пропускного и </w:t>
      </w:r>
      <w:proofErr w:type="spellStart"/>
      <w:r>
        <w:t>внутриобъектового</w:t>
      </w:r>
      <w:proofErr w:type="spellEnd"/>
      <w:r>
        <w:t xml:space="preserve"> режимов либо их грубого нарушения работниками ЧОО, осуществляющими охрану образовательной орган</w:t>
      </w:r>
      <w:r>
        <w:t>изации (в момент смены охраны, в момент отвлечения внимания охраны непосредственно на КПП, в момент отвлечения внимания на другой части объекта путем взрыва, поджога или иного отвлекающего внимание происшествия, путем физического воздействия (в том числе п</w:t>
      </w:r>
      <w:r>
        <w:t>ричинения телесных повреждений или смерти) на осматривающего входящих лиц работника охраны, в случае отсутствия второго работника, управляющего средствами доступа и находящегося в безопасной изоляции);</w:t>
      </w:r>
    </w:p>
    <w:p w:rsidR="001E5056" w:rsidRDefault="00026081">
      <w:proofErr w:type="gramStart"/>
      <w:r>
        <w:t>проникновение</w:t>
      </w:r>
      <w:proofErr w:type="gramEnd"/>
      <w:r>
        <w:t xml:space="preserve"> в здание через дополнительные (служебные</w:t>
      </w:r>
      <w:r>
        <w:t xml:space="preserve">, эвакуационные) входы/выходы (в том числе, в момент их планового открытия на объекте); проникновение через окна или с крыши здания; проникновение нарушителей одновременно в двух или более местах </w:t>
      </w:r>
    </w:p>
    <w:p w:rsidR="001E5056" w:rsidRDefault="00026081">
      <w:pPr>
        <w:ind w:left="551" w:hanging="566"/>
      </w:pPr>
      <w:proofErr w:type="gramStart"/>
      <w:r>
        <w:t>объекта</w:t>
      </w:r>
      <w:proofErr w:type="gramEnd"/>
      <w:r>
        <w:t>; проникновение нарушителей путем фактического разру</w:t>
      </w:r>
      <w:r>
        <w:t xml:space="preserve">шения (подрыва) </w:t>
      </w:r>
    </w:p>
    <w:p w:rsidR="001E5056" w:rsidRDefault="00026081">
      <w:pPr>
        <w:ind w:firstLine="0"/>
      </w:pPr>
      <w:proofErr w:type="gramStart"/>
      <w:r>
        <w:lastRenderedPageBreak/>
        <w:t>дверей</w:t>
      </w:r>
      <w:proofErr w:type="gramEnd"/>
      <w:r>
        <w:t xml:space="preserve"> на основном КПП или на дополнительных ( служебных, эвакуационных входах/выходах </w:t>
      </w:r>
      <w:r>
        <w:rPr>
          <w:u w:val="single" w:color="000000"/>
        </w:rPr>
        <w:t xml:space="preserve">В период нахождения на объекте </w:t>
      </w:r>
      <w:r>
        <w:t>причинение телесных повреждений или смерти строго определенному лицу (или лицам), к которому нарушитель испытывает чувств</w:t>
      </w:r>
      <w:r>
        <w:t xml:space="preserve">о обиды, ненависти, желает отомстить; причинение телесных повреждений или смерти неопределенному кругу </w:t>
      </w:r>
    </w:p>
    <w:p w:rsidR="001E5056" w:rsidRDefault="00026081">
      <w:pPr>
        <w:ind w:firstLine="0"/>
      </w:pPr>
      <w:proofErr w:type="gramStart"/>
      <w:r>
        <w:t>лиц</w:t>
      </w:r>
      <w:proofErr w:type="gramEnd"/>
      <w:r>
        <w:t>; использование слезоточивых, отравляющих, токсичных веществ, использование радиоактивных или биологически опасных веществ, использование иных опасны</w:t>
      </w:r>
      <w:r>
        <w:t>х для жизни и здоровья веществ; использование собак и иных животных совершение действий без посягательства на жизнь и здоровье людей (стрельба в потолок, по дверям и окнам, по иному имуществу на объекте, организация поджога, взрывов, задымления); захват за</w:t>
      </w:r>
      <w:r>
        <w:t xml:space="preserve">ложников (как не сопряженный, так и сопряженный с </w:t>
      </w:r>
    </w:p>
    <w:p w:rsidR="001E5056" w:rsidRDefault="00026081">
      <w:pPr>
        <w:ind w:firstLine="0"/>
      </w:pPr>
      <w:proofErr w:type="gramStart"/>
      <w:r>
        <w:t>выдвижением</w:t>
      </w:r>
      <w:proofErr w:type="gramEnd"/>
      <w:r>
        <w:t xml:space="preserve"> требований); захват </w:t>
      </w:r>
      <w:proofErr w:type="spellStart"/>
      <w:r>
        <w:t>заложниковна</w:t>
      </w:r>
      <w:proofErr w:type="spellEnd"/>
      <w:r>
        <w:t xml:space="preserve"> объекте, причинение им телесных повреждений или смерти, с заранее запланированным последующим </w:t>
      </w:r>
      <w:proofErr w:type="spellStart"/>
      <w:r>
        <w:t>самоподрывом</w:t>
      </w:r>
      <w:proofErr w:type="spellEnd"/>
      <w:r>
        <w:t xml:space="preserve"> или </w:t>
      </w:r>
      <w:proofErr w:type="spellStart"/>
      <w:r>
        <w:t>самоподрыв</w:t>
      </w:r>
      <w:proofErr w:type="spellEnd"/>
      <w:r>
        <w:t xml:space="preserve"> без захвата заложников и/или без предв</w:t>
      </w:r>
      <w:r>
        <w:t>арительного причинения телесных повреждений или смерти находящимся на объекте (действия террориста смертника).</w:t>
      </w:r>
    </w:p>
    <w:p w:rsidR="001E5056" w:rsidRDefault="00026081">
      <w:pPr>
        <w:spacing w:after="0" w:line="240" w:lineRule="auto"/>
        <w:ind w:left="566" w:firstLine="0"/>
        <w:jc w:val="left"/>
      </w:pPr>
      <w:proofErr w:type="gramStart"/>
      <w:r>
        <w:rPr>
          <w:u w:val="single" w:color="000000"/>
        </w:rPr>
        <w:t>после</w:t>
      </w:r>
      <w:proofErr w:type="gramEnd"/>
      <w:r>
        <w:rPr>
          <w:u w:val="single" w:color="000000"/>
        </w:rPr>
        <w:t xml:space="preserve"> совершения активных действий </w:t>
      </w:r>
      <w:r>
        <w:t>–</w:t>
      </w:r>
    </w:p>
    <w:p w:rsidR="001E5056" w:rsidRDefault="00026081">
      <w:pPr>
        <w:spacing w:after="154"/>
        <w:ind w:left="566" w:right="3732" w:firstLine="0"/>
        <w:jc w:val="left"/>
      </w:pPr>
      <w:proofErr w:type="gramStart"/>
      <w:r>
        <w:t>попытка</w:t>
      </w:r>
      <w:proofErr w:type="gramEnd"/>
      <w:r>
        <w:t xml:space="preserve"> скрыться с объекта; попытка суицида; сдача правоохранительным органам. В оснащение нарушителя может </w:t>
      </w:r>
      <w:r>
        <w:t xml:space="preserve">входить: </w:t>
      </w:r>
    </w:p>
    <w:p w:rsidR="001E5056" w:rsidRDefault="00026081">
      <w:pPr>
        <w:spacing w:after="644"/>
      </w:pPr>
      <w:proofErr w:type="gramStart"/>
      <w:r>
        <w:t>транспортное</w:t>
      </w:r>
      <w:proofErr w:type="gramEnd"/>
      <w:r>
        <w:t xml:space="preserve"> средство, лестницы и/или альпинистское и иное оборудование (в случае проникновения через окна или с крыши здания); стрелковое или холодное оружие, горючие вещества, пиротехника и дымовые шашки, жилеты и шлемы защитные, поддельные док</w:t>
      </w:r>
      <w:r>
        <w:t>ументы и/или форма работников коммунальных служб или правоохранительных органов (в случае проникновения с использованием образа лиц, прибытие которых на объект не вызовет подозрений) взрывчатые вещества и взрывные устройства</w:t>
      </w:r>
    </w:p>
    <w:p w:rsidR="001E5056" w:rsidRDefault="00026081">
      <w:pPr>
        <w:spacing w:after="153" w:line="349" w:lineRule="auto"/>
        <w:ind w:firstLine="583"/>
        <w:jc w:val="left"/>
      </w:pPr>
      <w:r>
        <w:rPr>
          <w:b/>
        </w:rPr>
        <w:lastRenderedPageBreak/>
        <w:t>Общие подходы к разработке моде</w:t>
      </w:r>
      <w:r>
        <w:rPr>
          <w:b/>
        </w:rPr>
        <w:t>ли нарушителя на объекте образования.</w:t>
      </w:r>
    </w:p>
    <w:p w:rsidR="001E5056" w:rsidRDefault="00026081">
      <w:r>
        <w:t>На основе типовой модели нарушителя на объекте образования разрабатывается объектовая модель нарушителя (далее – ОМН), необходимая для формирования документов по противодействию совершению преступлений террористической</w:t>
      </w:r>
      <w:r>
        <w:t xml:space="preserve"> направленности на конкретном объекте образования. </w:t>
      </w:r>
    </w:p>
    <w:p w:rsidR="001E5056" w:rsidRDefault="00026081">
      <w:r>
        <w:t xml:space="preserve">В формируемые на основе ОМН инструктивные документы включаются в том числе: </w:t>
      </w:r>
    </w:p>
    <w:p w:rsidR="001E5056" w:rsidRDefault="00026081">
      <w:pPr>
        <w:spacing w:after="531"/>
      </w:pPr>
      <w:proofErr w:type="gramStart"/>
      <w:r>
        <w:t>планируемые</w:t>
      </w:r>
      <w:proofErr w:type="gramEnd"/>
      <w:r>
        <w:t xml:space="preserve"> меры профилактики несанкционированных действий, представляющих собой преступления террористической направленности и</w:t>
      </w:r>
      <w:r>
        <w:t>ли несущих потенциальную угрозу совершения преступления террористической направленности (в том числе, воспитание неприемлемости идеологии терроризма, формирование нравственных основ противостояния идеологии терроризма, выявление ранних вербальных и неверба</w:t>
      </w:r>
      <w:r>
        <w:t xml:space="preserve">льных признаков </w:t>
      </w:r>
    </w:p>
    <w:p w:rsidR="001E5056" w:rsidRDefault="00026081">
      <w:pPr>
        <w:spacing w:after="94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054" cy="9143"/>
                <wp:effectExtent l="0" t="0" r="0" b="0"/>
                <wp:docPr id="6451" name="Group 6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3"/>
                          <a:chOff x="0" y="0"/>
                          <a:chExt cx="1829054" cy="9143"/>
                        </a:xfrm>
                      </wpg:grpSpPr>
                      <wps:wsp>
                        <wps:cNvPr id="6808" name="Shape 680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0F1E0" id="Group 6451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">
                <v:shape id="Shape 6808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39sMA&#10;AADdAAAADwAAAGRycy9kb3ducmV2LnhtbERPTWvCQBC9F/wPywheSt1oQSR1FWkRRTy0ttDrNDtN&#10;gruzMTvG9N+7h4LHx/terHrvVEdtrAMbmIwzUMRFsDWXBr4+N09zUFGQLbrAZOCPIqyWg4cF5jZc&#10;+YO6o5QqhXDM0UAl0uRax6Iij3EcGuLE/YbWoyTYltq2eE3h3ulpls20x5pTQ4UNvVZUnI4Xb+Ag&#10;20d73m9c38mP28e37/dp92zMaNivX0AJ9XIX/7t31sBsnqW56U1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A39sMAAADdAAAADwAAAAAAAAAAAAAAAACYAgAAZHJzL2Rv&#10;d25yZXYueG1sUEsFBgAAAAAEAAQA9QAAAIgDAAAAAA=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</w:p>
    <w:p w:rsidR="001E5056" w:rsidRDefault="00026081">
      <w:pPr>
        <w:spacing w:after="0" w:line="237" w:lineRule="auto"/>
        <w:ind w:firstLine="883"/>
      </w:pPr>
      <w:r>
        <w:rPr>
          <w:sz w:val="20"/>
        </w:rPr>
        <w:t>За исключением объектов образования, требованиями по обеспечению антитеррористической защищенности к которым постановлениями Правительства Российской Федерации разработка модели нарушителя не предусмотрена.</w:t>
      </w:r>
    </w:p>
    <w:p w:rsidR="001E5056" w:rsidRDefault="00026081">
      <w:pPr>
        <w:spacing w:after="990"/>
        <w:ind w:firstLine="0"/>
      </w:pPr>
      <w:r>
        <w:t>формирования идеологии терроризма; мониторинг ранних признаков подготовки средств совершения преступлений террористической направленности); планируемые организационные и технические меры для пресечения несанкционированных действий, представляющих собой пре</w:t>
      </w:r>
      <w:r>
        <w:t>ступления террористической направленности или несущих потенциальную угрозу совершения преступления террористической направленности единовременно – активация кнопки передачи тревожных сообщений для вызова группы быстрого реагирования, дублирующий вызов пред</w:t>
      </w:r>
      <w:r>
        <w:t xml:space="preserve">ставителей правоохранительных органов по телефону, отслеживание и </w:t>
      </w:r>
      <w:proofErr w:type="spellStart"/>
      <w:r>
        <w:t>видеофиксация</w:t>
      </w:r>
      <w:proofErr w:type="spellEnd"/>
      <w:r>
        <w:t xml:space="preserve"> действий нарушителя, установление постоянной связи с правоохранительными органами и прибывающими группами правоохранительных органов, принятие личных мер по возможному </w:t>
      </w:r>
      <w:r>
        <w:lastRenderedPageBreak/>
        <w:t>задержан</w:t>
      </w:r>
      <w:r>
        <w:t xml:space="preserve">ию нарушителя, блокированию (изоляции) в определенной части объекта </w:t>
      </w:r>
      <w:proofErr w:type="spellStart"/>
      <w:r>
        <w:t>образованияи</w:t>
      </w:r>
      <w:proofErr w:type="spellEnd"/>
      <w:r>
        <w:t>/или отвлечению его внимания от цели нападения (только при наличии возможности и с учетом исключения возможного дополнительного риска работникам и обучающимся долговременно – п</w:t>
      </w:r>
      <w:r>
        <w:t xml:space="preserve">ереориентация систем обеспечения пропускного и </w:t>
      </w:r>
      <w:proofErr w:type="spellStart"/>
      <w:r>
        <w:t>внутриобъектового</w:t>
      </w:r>
      <w:proofErr w:type="spellEnd"/>
      <w:r>
        <w:t xml:space="preserve"> режима на повышение эффективности, включая использование при наличии технической возможности шлюзовых систем, обеспечение осмотра проносимых вещей автоматизировано с изолированного рабочего м</w:t>
      </w:r>
      <w:r>
        <w:t xml:space="preserve">еста работника охраны либо одним работником охраны при условии управления допуском на объект со стороны второго работника охраны, находящегося в безопасной изоляции; подготовка к пресечению действий нарушителей путем проведения учений, тренировок или иных </w:t>
      </w:r>
      <w:r>
        <w:t>практических учебных занятий с работниками охраны и персоналом объекта с учетом возможной тактики и сценариев действий нарушителей, включающих</w:t>
      </w:r>
    </w:p>
    <w:p w:rsidR="001E5056" w:rsidRDefault="00026081">
      <w:pPr>
        <w:spacing w:after="94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054" cy="9143"/>
                <wp:effectExtent l="0" t="0" r="0" b="0"/>
                <wp:docPr id="6539" name="Group 6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3"/>
                          <a:chOff x="0" y="0"/>
                          <a:chExt cx="1829054" cy="9143"/>
                        </a:xfrm>
                      </wpg:grpSpPr>
                      <wps:wsp>
                        <wps:cNvPr id="6809" name="Shape 6809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A19EF" id="Group 6539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">
                <v:shape id="Shape 6809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SbccA&#10;AADdAAAADwAAAGRycy9kb3ducmV2LnhtbESPQWvCQBSE74X+h+UVeim6qYLY1FVKRVrEg7VCr6/Z&#10;1yR0923Mvsb4711B6HGYmW+Y2aL3TnXUxjqwgcdhBoq4CLbm0sD+czWYgoqCbNEFJgMnirCY397M&#10;MLfhyB/U7aRUCcIxRwOVSJNrHYuKPMZhaIiT9xNaj5JkW2rb4jHBvdOjLJtojzWnhQobeq2o+N39&#10;eQMbeXuwh/XK9Z18u3Vcfm1H3diY+7v+5RmUUC//4Wv73RqYTLMnuLxJT0DP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8km3HAAAA3QAAAA8AAAAAAAAAAAAAAAAAmAIAAGRy&#10;cy9kb3ducmV2LnhtbFBLBQYAAAAABAAEAPUAAACMAw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</w:p>
    <w:p w:rsidR="001E5056" w:rsidRDefault="00026081">
      <w:pPr>
        <w:spacing w:after="0" w:line="237" w:lineRule="auto"/>
        <w:ind w:left="783" w:hanging="10"/>
      </w:pPr>
      <w:r>
        <w:rPr>
          <w:sz w:val="20"/>
        </w:rPr>
        <w:t xml:space="preserve">Дежурных служб территориальных органов ФСБ России, МВД России, </w:t>
      </w:r>
      <w:proofErr w:type="spellStart"/>
      <w:r>
        <w:rPr>
          <w:sz w:val="20"/>
        </w:rPr>
        <w:t>Росгвардии</w:t>
      </w:r>
      <w:proofErr w:type="spellEnd"/>
      <w:r>
        <w:rPr>
          <w:sz w:val="20"/>
        </w:rPr>
        <w:t>.</w:t>
      </w:r>
    </w:p>
    <w:p w:rsidR="001E5056" w:rsidRDefault="00026081">
      <w:pPr>
        <w:ind w:firstLine="715"/>
      </w:pPr>
      <w:proofErr w:type="gramStart"/>
      <w:r>
        <w:t>конкретные</w:t>
      </w:r>
      <w:proofErr w:type="gramEnd"/>
      <w:r>
        <w:t xml:space="preserve"> действия охраны и персона</w:t>
      </w:r>
      <w:r>
        <w:t>ла объекта, исходя из возможных способов действий групп и отдельных нарушителей, прогнозируемых маршрутов их движения; участие работников охраны и персонала образовательных организаций</w:t>
      </w:r>
    </w:p>
    <w:p w:rsidR="001E5056" w:rsidRDefault="00026081">
      <w:pPr>
        <w:spacing w:line="240" w:lineRule="auto"/>
        <w:ind w:firstLine="0"/>
      </w:pPr>
      <w:proofErr w:type="gramStart"/>
      <w:r>
        <w:t>в</w:t>
      </w:r>
      <w:proofErr w:type="gramEnd"/>
      <w:r>
        <w:t xml:space="preserve"> тренировках, проводимых территориальными органами ФСБ России, </w:t>
      </w:r>
    </w:p>
    <w:p w:rsidR="001E5056" w:rsidRDefault="00026081">
      <w:pPr>
        <w:ind w:firstLine="0"/>
      </w:pPr>
      <w:r>
        <w:t>МВД Ро</w:t>
      </w:r>
      <w:r>
        <w:t xml:space="preserve">ссии, </w:t>
      </w:r>
      <w:proofErr w:type="spellStart"/>
      <w:r>
        <w:t>Росгвардии</w:t>
      </w:r>
      <w:proofErr w:type="spellEnd"/>
      <w:r>
        <w:t xml:space="preserve"> практическую отработку передачи сообщения о совершении преступлений террористической направленности в правоохранительные органы отработку информационного взаимодействия с группами быстрого реагирования охранных организаций и нарядами право</w:t>
      </w:r>
      <w:r>
        <w:t>охранительных органов, направленного на обеспечение непрерывной связи между работниками охраны и прибывающими группами в случае совершения несанкционированных действий, представляющих собой преступления террористической направленности или несущих потенциал</w:t>
      </w:r>
      <w:r>
        <w:t xml:space="preserve">ьную </w:t>
      </w:r>
      <w:r>
        <w:lastRenderedPageBreak/>
        <w:t>угрозу совершения преступлений террористической направленности планируемые меры для минимизации и ликвидации последствий несанкционированных действий, представляющих собой преступления террористической направленности или несущих потенциальную угрозу с</w:t>
      </w:r>
      <w:r>
        <w:t>овершения преступлений террористической направленности (эвакуация работников и обучающихся, принятие мер по организации тушения пожара в случае его возникновения, вызов представителей органов здравоохранения для оказания помощи пострадавшим, вызов подразде</w:t>
      </w:r>
      <w:r>
        <w:t>лений МЧС России для обеспечения эвакуации из здания при невозможности использования имеющихся выходов и/или окон первых этажей, а также в случае обрушения элементов здания или риске их обрушения и т. д.);</w:t>
      </w:r>
    </w:p>
    <w:p w:rsidR="001E5056" w:rsidRDefault="00026081">
      <w:pPr>
        <w:spacing w:after="493"/>
      </w:pPr>
      <w:r>
        <w:t>При разработке ОМН и инструктивных документов могу</w:t>
      </w:r>
      <w:r>
        <w:t xml:space="preserve">т быть использованы методические материалы, касающиеся тактики совершения террористического акта и содержащие рекомендации гражданам по действиям </w:t>
      </w:r>
    </w:p>
    <w:p w:rsidR="001E5056" w:rsidRDefault="00026081">
      <w:pPr>
        <w:spacing w:after="103" w:line="240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054" cy="9143"/>
                <wp:effectExtent l="0" t="0" r="0" b="0"/>
                <wp:docPr id="6618" name="Group 6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3"/>
                          <a:chOff x="0" y="0"/>
                          <a:chExt cx="1829054" cy="9143"/>
                        </a:xfrm>
                      </wpg:grpSpPr>
                      <wps:wsp>
                        <wps:cNvPr id="6810" name="Shape 681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64C5D" id="Group 6618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">
                <v:shape id="Shape 6810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+tLcMA&#10;AADdAAAADwAAAGRycy9kb3ducmV2LnhtbERPTWvCQBC9C/6HZQQvohstiERXEYtYpIfWFryO2WkS&#10;ujubZqcx/ffdQ6HHx/ve7HrvVEdtrAMbmM8yUMRFsDWXBt7fjtMVqCjIFl1gMvBDEXbb4WCDuQ13&#10;fqXuIqVKIRxzNFCJNLnWsajIY5yFhjhxH6H1KAm2pbYt3lO4d3qRZUvtsebUUGFDh4qKz8u3N/As&#10;p4n9Oh9d38nNnePj9WXRPRgzHvX7NSihXv7Ff+4na2C5mqf96U16An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+tLcMAAADdAAAADwAAAAAAAAAAAAAAAACYAgAAZHJzL2Rv&#10;d25yZXYueG1sUEsFBgAAAAAEAAQA9QAAAIgDAAAAAA=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</w:p>
    <w:p w:rsidR="001E5056" w:rsidRDefault="00026081">
      <w:pPr>
        <w:spacing w:after="0" w:line="237" w:lineRule="auto"/>
        <w:ind w:left="687" w:hanging="10"/>
      </w:pPr>
      <w:r>
        <w:rPr>
          <w:sz w:val="20"/>
        </w:rPr>
        <w:t xml:space="preserve">В дежурные службы территориальных органов ФСБ России, МВД России, </w:t>
      </w:r>
      <w:proofErr w:type="spellStart"/>
      <w:r>
        <w:rPr>
          <w:sz w:val="20"/>
        </w:rPr>
        <w:t>Росгвардии</w:t>
      </w:r>
      <w:proofErr w:type="spellEnd"/>
      <w:r>
        <w:rPr>
          <w:sz w:val="20"/>
        </w:rPr>
        <w:t>.</w:t>
      </w:r>
    </w:p>
    <w:p w:rsidR="001E5056" w:rsidRDefault="00026081">
      <w:pPr>
        <w:spacing w:line="240" w:lineRule="auto"/>
        <w:ind w:firstLine="0"/>
      </w:pPr>
      <w:proofErr w:type="gramStart"/>
      <w:r>
        <w:t>при</w:t>
      </w:r>
      <w:proofErr w:type="gramEnd"/>
      <w:r>
        <w:t xml:space="preserve"> угрозе совершения террори</w:t>
      </w:r>
      <w:r>
        <w:t xml:space="preserve">стического акта, размещенные на сайте </w:t>
      </w:r>
    </w:p>
    <w:p w:rsidR="001E5056" w:rsidRDefault="00026081">
      <w:pPr>
        <w:spacing w:line="240" w:lineRule="auto"/>
        <w:ind w:firstLine="0"/>
      </w:pPr>
      <w:r>
        <w:t xml:space="preserve">ФСБ России </w:t>
      </w:r>
      <w:r>
        <w:tab/>
        <w:t xml:space="preserve">, а также </w:t>
      </w:r>
      <w:proofErr w:type="spellStart"/>
      <w:r>
        <w:t>учебно</w:t>
      </w:r>
      <w:proofErr w:type="spellEnd"/>
    </w:p>
    <w:p w:rsidR="001E5056" w:rsidRDefault="00026081">
      <w:pPr>
        <w:spacing w:after="920"/>
        <w:ind w:firstLine="0"/>
      </w:pPr>
      <w:proofErr w:type="gramStart"/>
      <w:r>
        <w:t>методические</w:t>
      </w:r>
      <w:proofErr w:type="gramEnd"/>
      <w:r>
        <w:t xml:space="preserve"> материалы, рекомендации по личной безопасности и видеоматериалы, размещенные на сайте НАК:</w:t>
      </w:r>
    </w:p>
    <w:p w:rsidR="001E5056" w:rsidRDefault="00026081">
      <w:pPr>
        <w:spacing w:after="0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4197" cy="9143"/>
                <wp:effectExtent l="0" t="0" r="0" b="0"/>
                <wp:docPr id="6702" name="Group 6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7" cy="9143"/>
                          <a:chOff x="0" y="0"/>
                          <a:chExt cx="44197" cy="9143"/>
                        </a:xfrm>
                      </wpg:grpSpPr>
                      <wps:wsp>
                        <wps:cNvPr id="6811" name="Shape 6811"/>
                        <wps:cNvSpPr/>
                        <wps:spPr>
                          <a:xfrm>
                            <a:off x="0" y="0"/>
                            <a:ext cx="441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7" h="9144">
                                <a:moveTo>
                                  <a:pt x="0" y="0"/>
                                </a:moveTo>
                                <a:lnTo>
                                  <a:pt x="44197" y="0"/>
                                </a:lnTo>
                                <a:lnTo>
                                  <a:pt x="441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241B3" id="Group 6702" o:spid="_x0000_s1026" style="width:3.5pt;height:.7pt;mso-position-horizontal-relative:char;mso-position-vertical-relative:line" coordsize="44197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">
                <v:shape id="Shape 6811" o:spid="_x0000_s1027" style="position:absolute;width:44197;height:9144;visibility:visible;mso-wrap-style:square;v-text-anchor:top" coordsize="441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+fx8UA&#10;AADdAAAADwAAAGRycy9kb3ducmV2LnhtbESPQWvCQBSE74X+h+UJvTWblVYkdRUpldaLYvTS2yP7&#10;TILZtyG7Ncm/7wqCx2FmvmEWq8E24kqdrx1rUEkKgrhwpuZSw+m4eZ2D8AHZYOOYNIzkYbV8flpg&#10;ZlzPB7rmoRQRwj5DDVUIbSalLyqy6BPXEkfv7DqLIcqulKbDPsJtI6dpOpMWa44LFbb0WVFxyf+s&#10;BgzFZv/9O90qRXb7Xsvd+PW20/plMqw/QAQawiN8b/8YDbO5UnB7E5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5/HxQAAAN0AAAAPAAAAAAAAAAAAAAAAAJgCAABkcnMv&#10;ZG93bnJldi54bWxQSwUGAAAAAAQABAD1AAAAigMAAAAA&#10;" path="m,l44197,r,9144l,9144,,e" fillcolor="black" stroked="f" strokeweight="0">
                  <v:stroke miterlimit="83231f" joinstyle="miter"/>
                  <v:path arrowok="t" textboxrect="0,0,44197,9144"/>
                </v:shape>
                <w10:anchorlock/>
              </v:group>
            </w:pict>
          </mc:Fallback>
        </mc:AlternateContent>
      </w:r>
    </w:p>
    <w:sectPr w:rsidR="001E5056">
      <w:pgSz w:w="11906" w:h="16838"/>
      <w:pgMar w:top="1137" w:right="843" w:bottom="99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56"/>
    <w:rsid w:val="00026081"/>
    <w:rsid w:val="001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729D4-E8C0-48FB-8ECC-C10DEDB1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8" w:line="350" w:lineRule="auto"/>
      <w:ind w:left="-15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srgb.icc</vt:lpstr>
    </vt:vector>
  </TitlesOfParts>
  <Company/>
  <LinksUpToDate>false</LinksUpToDate>
  <CharactersWithSpaces>18748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srgb.icc</dc:title>
  <dc:subject/>
  <dc:creator>методист</dc:creator>
  <cp:keywords/>
  <cp:lastModifiedBy>методист</cp:lastModifiedBy>
  <cp:revision>2</cp:revision>
  <dcterms:created xsi:type="dcterms:W3CDTF">2025-06-30T11:41:00Z</dcterms:created>
  <dcterms:modified xsi:type="dcterms:W3CDTF">2025-06-30T11:41:00Z</dcterms:modified>
</cp:coreProperties>
</file>